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99A" w:rsidRPr="00165867" w:rsidRDefault="0077799A" w:rsidP="0077799A">
      <w:pPr>
        <w:pStyle w:val="papersubtitle"/>
        <w:rPr>
          <w:rFonts w:eastAsia="MS Mincho"/>
          <w:sz w:val="48"/>
          <w:lang w:val="uk-UA"/>
        </w:rPr>
      </w:pPr>
      <w:r>
        <w:rPr>
          <w:rFonts w:eastAsia="MS Mincho"/>
          <w:sz w:val="48"/>
          <w:lang w:val="uk-UA"/>
        </w:rPr>
        <w:t xml:space="preserve">Обладнання для </w:t>
      </w:r>
      <w:r w:rsidR="009E5EC0">
        <w:rPr>
          <w:rFonts w:eastAsia="MS Mincho"/>
          <w:sz w:val="48"/>
          <w:lang w:val="uk-UA"/>
        </w:rPr>
        <w:t xml:space="preserve">повірки лічильників </w:t>
      </w:r>
    </w:p>
    <w:p w:rsidR="008A55B5" w:rsidRPr="00B75276" w:rsidRDefault="008A55B5">
      <w:pPr>
        <w:pStyle w:val="Author"/>
        <w:rPr>
          <w:rFonts w:eastAsia="MS Mincho"/>
          <w:lang w:val="uk-UA"/>
        </w:rPr>
        <w:sectPr w:rsidR="008A55B5" w:rsidRPr="00B75276" w:rsidSect="00C81725">
          <w:pgSz w:w="11909" w:h="16834" w:code="9"/>
          <w:pgMar w:top="851" w:right="731" w:bottom="731" w:left="731" w:header="720" w:footer="720" w:gutter="0"/>
          <w:cols w:space="720"/>
          <w:docGrid w:linePitch="360"/>
        </w:sectPr>
      </w:pPr>
    </w:p>
    <w:p w:rsidR="008A55B5" w:rsidRPr="00EB5B0C" w:rsidRDefault="009E5EC0">
      <w:pPr>
        <w:pStyle w:val="Author"/>
        <w:rPr>
          <w:rFonts w:eastAsia="MS Mincho"/>
          <w:lang w:val="uk-UA"/>
        </w:rPr>
      </w:pPr>
      <w:r w:rsidRPr="00EB5B0C">
        <w:rPr>
          <w:rFonts w:eastAsia="MS Mincho"/>
          <w:lang w:val="uk-UA"/>
        </w:rPr>
        <w:lastRenderedPageBreak/>
        <w:t>Лісовець Д.А.</w:t>
      </w:r>
    </w:p>
    <w:p w:rsidR="00FB507A" w:rsidRPr="00EB5B0C" w:rsidRDefault="00B75276">
      <w:pPr>
        <w:pStyle w:val="Affiliation"/>
        <w:rPr>
          <w:rFonts w:eastAsia="MS Mincho"/>
          <w:lang w:val="uk-UA"/>
        </w:rPr>
      </w:pPr>
      <w:r w:rsidRPr="00EB5B0C">
        <w:rPr>
          <w:rFonts w:eastAsia="MS Mincho"/>
          <w:lang w:val="uk-UA"/>
        </w:rPr>
        <w:t>науковий керівник</w:t>
      </w:r>
      <w:r w:rsidR="00C56D62" w:rsidRPr="00EB5B0C">
        <w:rPr>
          <w:rFonts w:eastAsia="MS Mincho"/>
          <w:lang w:val="uk-UA"/>
        </w:rPr>
        <w:t xml:space="preserve">: </w:t>
      </w:r>
      <w:proofErr w:type="spellStart"/>
      <w:r w:rsidR="009E5EC0" w:rsidRPr="00EB5B0C">
        <w:rPr>
          <w:rFonts w:eastAsia="MS Mincho"/>
          <w:lang w:val="uk-UA"/>
        </w:rPr>
        <w:t>Сєчен</w:t>
      </w:r>
      <w:r w:rsidR="0001373F">
        <w:rPr>
          <w:rFonts w:eastAsia="MS Mincho"/>
          <w:lang w:val="uk-UA"/>
        </w:rPr>
        <w:t>є</w:t>
      </w:r>
      <w:r w:rsidR="009E5EC0" w:rsidRPr="00EB5B0C">
        <w:rPr>
          <w:rFonts w:eastAsia="MS Mincho"/>
          <w:lang w:val="uk-UA"/>
        </w:rPr>
        <w:t>в</w:t>
      </w:r>
      <w:proofErr w:type="spellEnd"/>
      <w:r w:rsidR="009E5EC0" w:rsidRPr="00EB5B0C">
        <w:rPr>
          <w:rFonts w:eastAsia="MS Mincho"/>
          <w:lang w:val="uk-UA"/>
        </w:rPr>
        <w:t xml:space="preserve"> О.М.</w:t>
      </w:r>
    </w:p>
    <w:p w:rsidR="00C56D62" w:rsidRPr="00EB5B0C" w:rsidRDefault="00B75276">
      <w:pPr>
        <w:pStyle w:val="Affiliation"/>
        <w:rPr>
          <w:rFonts w:eastAsia="MS Mincho"/>
          <w:lang w:val="uk-UA"/>
        </w:rPr>
      </w:pPr>
      <w:r w:rsidRPr="00EB5B0C">
        <w:rPr>
          <w:rFonts w:eastAsia="MS Mincho"/>
          <w:lang w:val="uk-UA"/>
        </w:rPr>
        <w:t xml:space="preserve">Кафедра </w:t>
      </w:r>
      <w:r w:rsidR="0077799A" w:rsidRPr="00EB5B0C">
        <w:rPr>
          <w:rFonts w:eastAsia="MS Mincho"/>
          <w:lang w:val="uk-UA"/>
        </w:rPr>
        <w:t>військової підготовки</w:t>
      </w:r>
      <w:r w:rsidR="00587F8E" w:rsidRPr="00EB5B0C">
        <w:rPr>
          <w:rFonts w:eastAsia="MS Mincho"/>
          <w:lang w:val="uk-UA"/>
        </w:rPr>
        <w:t xml:space="preserve">, </w:t>
      </w:r>
    </w:p>
    <w:p w:rsidR="00C56D62" w:rsidRPr="00EB5B0C" w:rsidRDefault="0077799A">
      <w:pPr>
        <w:pStyle w:val="Affiliation"/>
        <w:rPr>
          <w:rFonts w:eastAsia="MS Mincho"/>
          <w:lang w:val="uk-UA"/>
        </w:rPr>
      </w:pPr>
      <w:r w:rsidRPr="00EB5B0C">
        <w:rPr>
          <w:rFonts w:eastAsia="MS Mincho"/>
          <w:lang w:val="uk-UA"/>
        </w:rPr>
        <w:t xml:space="preserve">Національний авіаційний </w:t>
      </w:r>
      <w:r w:rsidR="00B75276" w:rsidRPr="00EB5B0C">
        <w:rPr>
          <w:rFonts w:eastAsia="MS Mincho"/>
          <w:lang w:val="uk-UA"/>
        </w:rPr>
        <w:t>університет</w:t>
      </w:r>
      <w:r w:rsidR="00587F8E" w:rsidRPr="00EB5B0C">
        <w:rPr>
          <w:rFonts w:eastAsia="MS Mincho"/>
          <w:lang w:val="uk-UA"/>
        </w:rPr>
        <w:t xml:space="preserve">, </w:t>
      </w:r>
    </w:p>
    <w:p w:rsidR="00587F8E" w:rsidRDefault="00B75276">
      <w:pPr>
        <w:pStyle w:val="Affiliation"/>
        <w:rPr>
          <w:rFonts w:eastAsia="MS Mincho"/>
          <w:lang w:val="uk-UA"/>
        </w:rPr>
      </w:pPr>
      <w:r w:rsidRPr="00EB5B0C">
        <w:rPr>
          <w:rFonts w:eastAsia="MS Mincho"/>
          <w:lang w:val="uk-UA"/>
        </w:rPr>
        <w:t xml:space="preserve">Київ, </w:t>
      </w:r>
      <w:r w:rsidR="00905F6D">
        <w:rPr>
          <w:rFonts w:eastAsia="MS Mincho"/>
          <w:lang w:val="uk-UA"/>
        </w:rPr>
        <w:t>Україна</w:t>
      </w:r>
    </w:p>
    <w:p w:rsidR="00905F6D" w:rsidRPr="00905F6D" w:rsidRDefault="00905F6D">
      <w:pPr>
        <w:pStyle w:val="Affiliation"/>
        <w:rPr>
          <w:rFonts w:eastAsia="MS Mincho"/>
          <w:lang w:val="ru-RU"/>
        </w:rPr>
      </w:pPr>
      <w:proofErr w:type="spellStart"/>
      <w:r>
        <w:rPr>
          <w:rFonts w:eastAsia="MS Mincho"/>
        </w:rPr>
        <w:t>denysforester</w:t>
      </w:r>
      <w:proofErr w:type="spellEnd"/>
      <w:r w:rsidRPr="00905F6D">
        <w:rPr>
          <w:rFonts w:eastAsia="MS Mincho"/>
          <w:lang w:val="ru-RU"/>
        </w:rPr>
        <w:t>@</w:t>
      </w:r>
      <w:proofErr w:type="spellStart"/>
      <w:r>
        <w:rPr>
          <w:rFonts w:eastAsia="MS Mincho"/>
        </w:rPr>
        <w:t>gmail</w:t>
      </w:r>
      <w:proofErr w:type="spellEnd"/>
      <w:r w:rsidRPr="00905F6D">
        <w:rPr>
          <w:rFonts w:eastAsia="MS Mincho"/>
          <w:lang w:val="ru-RU"/>
        </w:rPr>
        <w:t>.</w:t>
      </w:r>
      <w:r>
        <w:rPr>
          <w:rFonts w:eastAsia="MS Mincho"/>
        </w:rPr>
        <w:t>com</w:t>
      </w:r>
    </w:p>
    <w:p w:rsidR="008A55B5" w:rsidRPr="00EB5B0C" w:rsidRDefault="008A55B5">
      <w:pPr>
        <w:pStyle w:val="Affiliation"/>
        <w:rPr>
          <w:rFonts w:eastAsia="MS Mincho"/>
          <w:lang w:val="uk-UA"/>
        </w:rPr>
      </w:pPr>
    </w:p>
    <w:p w:rsidR="008A55B5" w:rsidRPr="00EB5B0C" w:rsidRDefault="008A55B5">
      <w:pPr>
        <w:rPr>
          <w:rFonts w:eastAsia="MS Mincho"/>
          <w:lang w:val="uk-UA"/>
        </w:rPr>
        <w:sectPr w:rsidR="008A55B5" w:rsidRPr="00EB5B0C" w:rsidSect="006C4648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:rsidR="002A7D5D" w:rsidRPr="00EB5B0C" w:rsidRDefault="00FB507A" w:rsidP="00A71151">
      <w:pPr>
        <w:pStyle w:val="Abstract"/>
        <w:rPr>
          <w:rFonts w:eastAsia="MS Mincho"/>
          <w:lang w:val="uk-UA"/>
        </w:rPr>
      </w:pPr>
      <w:r w:rsidRPr="00EB5B0C">
        <w:rPr>
          <w:rFonts w:eastAsia="MS Mincho"/>
          <w:i/>
          <w:iCs/>
          <w:lang w:val="uk-UA"/>
        </w:rPr>
        <w:lastRenderedPageBreak/>
        <w:t xml:space="preserve">Анотація </w:t>
      </w:r>
      <w:r w:rsidR="008A55B5" w:rsidRPr="00EB5B0C">
        <w:rPr>
          <w:rFonts w:eastAsia="MS Mincho"/>
          <w:lang w:val="uk-UA"/>
        </w:rPr>
        <w:t>—</w:t>
      </w:r>
      <w:r w:rsidRPr="00EB5B0C">
        <w:rPr>
          <w:rFonts w:eastAsia="MS Mincho"/>
          <w:lang w:val="uk-UA"/>
        </w:rPr>
        <w:t xml:space="preserve"> </w:t>
      </w:r>
      <w:r w:rsidR="0077799A" w:rsidRPr="00EB5B0C">
        <w:rPr>
          <w:rFonts w:eastAsia="MS Mincho"/>
          <w:lang w:val="uk-UA"/>
        </w:rPr>
        <w:t xml:space="preserve">робота присвячена </w:t>
      </w:r>
      <w:r w:rsidR="00F62594" w:rsidRPr="00EB5B0C">
        <w:rPr>
          <w:rFonts w:eastAsia="MS Mincho"/>
          <w:lang w:val="uk-UA"/>
        </w:rPr>
        <w:t xml:space="preserve">розгляду проблеми необхідності створення обладнання для повірки лічильників. В роботі </w:t>
      </w:r>
      <w:r w:rsidR="0001373F">
        <w:rPr>
          <w:rFonts w:eastAsia="MS Mincho"/>
          <w:lang w:val="uk-UA"/>
        </w:rPr>
        <w:t>наведено</w:t>
      </w:r>
      <w:r w:rsidR="00F62594" w:rsidRPr="00EB5B0C">
        <w:rPr>
          <w:rFonts w:eastAsia="MS Mincho"/>
          <w:lang w:val="uk-UA"/>
        </w:rPr>
        <w:t xml:space="preserve"> стенд та</w:t>
      </w:r>
      <w:r w:rsidR="0001373F" w:rsidRPr="0001373F">
        <w:rPr>
          <w:rFonts w:eastAsia="MS Mincho"/>
          <w:lang w:val="uk-UA"/>
        </w:rPr>
        <w:t xml:space="preserve"> </w:t>
      </w:r>
      <w:r w:rsidR="0001373F" w:rsidRPr="00EB5B0C">
        <w:rPr>
          <w:rFonts w:eastAsia="MS Mincho"/>
          <w:lang w:val="uk-UA"/>
        </w:rPr>
        <w:t xml:space="preserve">необхідне </w:t>
      </w:r>
      <w:r w:rsidR="00F62594" w:rsidRPr="00EB5B0C">
        <w:rPr>
          <w:rFonts w:eastAsia="MS Mincho"/>
          <w:lang w:val="uk-UA"/>
        </w:rPr>
        <w:t>обладнання для повірк</w:t>
      </w:r>
      <w:r w:rsidR="0001373F">
        <w:rPr>
          <w:rFonts w:eastAsia="MS Mincho"/>
          <w:lang w:val="uk-UA"/>
        </w:rPr>
        <w:t>и</w:t>
      </w:r>
      <w:r w:rsidR="00F62594" w:rsidRPr="00EB5B0C">
        <w:rPr>
          <w:rFonts w:eastAsia="MS Mincho"/>
          <w:lang w:val="uk-UA"/>
        </w:rPr>
        <w:t xml:space="preserve"> лічильників </w:t>
      </w:r>
    </w:p>
    <w:p w:rsidR="004C06C2" w:rsidRPr="00EB5B0C" w:rsidRDefault="00FB507A" w:rsidP="00541C9A">
      <w:pPr>
        <w:pStyle w:val="keywords"/>
        <w:spacing w:after="0"/>
        <w:rPr>
          <w:rFonts w:eastAsia="MS Mincho"/>
          <w:lang w:val="uk-UA"/>
        </w:rPr>
      </w:pPr>
      <w:r w:rsidRPr="00EB5B0C">
        <w:rPr>
          <w:rFonts w:eastAsia="MS Mincho"/>
          <w:lang w:val="uk-UA"/>
        </w:rPr>
        <w:t xml:space="preserve">Ключові слова </w:t>
      </w:r>
      <w:r w:rsidR="0072064C" w:rsidRPr="00EB5B0C">
        <w:rPr>
          <w:rFonts w:eastAsia="MS Mincho"/>
          <w:lang w:val="uk-UA"/>
        </w:rPr>
        <w:t>—</w:t>
      </w:r>
      <w:r w:rsidRPr="00EB5B0C">
        <w:rPr>
          <w:rFonts w:eastAsia="MS Mincho"/>
          <w:lang w:val="uk-UA"/>
        </w:rPr>
        <w:t xml:space="preserve"> </w:t>
      </w:r>
      <w:r w:rsidR="00F62594" w:rsidRPr="00EB5B0C">
        <w:rPr>
          <w:rFonts w:eastAsia="MS Mincho"/>
          <w:lang w:val="uk-UA"/>
        </w:rPr>
        <w:t>обладнання</w:t>
      </w:r>
      <w:r w:rsidR="0001373F">
        <w:rPr>
          <w:rFonts w:eastAsia="MS Mincho"/>
          <w:lang w:val="uk-UA"/>
        </w:rPr>
        <w:t xml:space="preserve"> для</w:t>
      </w:r>
      <w:r w:rsidR="00F62594" w:rsidRPr="00EB5B0C">
        <w:rPr>
          <w:rFonts w:eastAsia="MS Mincho"/>
          <w:lang w:val="uk-UA"/>
        </w:rPr>
        <w:t xml:space="preserve"> повірки лічильників</w:t>
      </w:r>
      <w:r w:rsidR="0077799A" w:rsidRPr="00EB5B0C">
        <w:rPr>
          <w:rFonts w:eastAsia="MS Mincho"/>
          <w:lang w:val="uk-UA"/>
        </w:rPr>
        <w:t xml:space="preserve">, </w:t>
      </w:r>
      <w:r w:rsidR="00F62594" w:rsidRPr="00EB5B0C">
        <w:rPr>
          <w:rFonts w:eastAsia="MS Mincho"/>
          <w:lang w:val="uk-UA"/>
        </w:rPr>
        <w:t>лічильникі</w:t>
      </w:r>
      <w:r w:rsidR="0077799A" w:rsidRPr="00EB5B0C">
        <w:rPr>
          <w:rFonts w:eastAsia="MS Mincho"/>
          <w:lang w:val="uk-UA"/>
        </w:rPr>
        <w:t xml:space="preserve">, </w:t>
      </w:r>
      <w:r w:rsidR="00F62594" w:rsidRPr="00EB5B0C">
        <w:rPr>
          <w:rFonts w:eastAsia="MS Mincho"/>
          <w:lang w:val="uk-UA"/>
        </w:rPr>
        <w:t xml:space="preserve"> стенди</w:t>
      </w:r>
      <w:r w:rsidR="0077799A" w:rsidRPr="00EB5B0C">
        <w:rPr>
          <w:rFonts w:eastAsia="MS Mincho"/>
          <w:lang w:val="uk-UA"/>
        </w:rPr>
        <w:t>.</w:t>
      </w:r>
    </w:p>
    <w:p w:rsidR="008A55B5" w:rsidRPr="0001373F" w:rsidRDefault="00FB507A" w:rsidP="00541C9A">
      <w:pPr>
        <w:pStyle w:val="1"/>
        <w:numPr>
          <w:ilvl w:val="0"/>
          <w:numId w:val="0"/>
        </w:numPr>
        <w:tabs>
          <w:tab w:val="clear" w:pos="216"/>
          <w:tab w:val="left" w:pos="0"/>
        </w:tabs>
        <w:spacing w:before="0" w:after="0"/>
        <w:rPr>
          <w:rFonts w:ascii="Times New Roman" w:eastAsia="MS Mincho" w:hAnsi="Times New Roman"/>
          <w:b w:val="0"/>
          <w:lang w:val="uk-UA"/>
        </w:rPr>
      </w:pPr>
      <w:r w:rsidRPr="0001373F">
        <w:rPr>
          <w:rFonts w:ascii="Times New Roman" w:eastAsia="MS Mincho" w:hAnsi="Times New Roman"/>
          <w:b w:val="0"/>
          <w:lang w:val="uk-UA"/>
        </w:rPr>
        <w:t>Вступ</w:t>
      </w:r>
      <w:r w:rsidR="00B94FCE" w:rsidRPr="0001373F">
        <w:rPr>
          <w:rFonts w:ascii="Times New Roman" w:eastAsia="MS Mincho" w:hAnsi="Times New Roman"/>
          <w:b w:val="0"/>
          <w:lang w:val="uk-UA"/>
        </w:rPr>
        <w:t xml:space="preserve"> </w:t>
      </w:r>
    </w:p>
    <w:p w:rsidR="00FF61A7" w:rsidRPr="00EB5B0C" w:rsidRDefault="00FF61A7" w:rsidP="0001373F">
      <w:pPr>
        <w:ind w:firstLine="284"/>
        <w:jc w:val="both"/>
        <w:rPr>
          <w:rFonts w:eastAsia="MS Mincho"/>
          <w:lang w:val="uk-UA"/>
        </w:rPr>
      </w:pPr>
      <w:r w:rsidRPr="00EB5B0C">
        <w:rPr>
          <w:rFonts w:eastAsia="MS Mincho"/>
          <w:lang w:val="uk-UA"/>
        </w:rPr>
        <w:t xml:space="preserve">Лічильники </w:t>
      </w:r>
      <w:r w:rsidR="00C1337A" w:rsidRPr="00EB5B0C">
        <w:rPr>
          <w:rFonts w:eastAsia="MS Mincho"/>
          <w:lang w:val="uk-UA"/>
        </w:rPr>
        <w:t>являються важлив</w:t>
      </w:r>
      <w:r w:rsidR="0001373F">
        <w:rPr>
          <w:rFonts w:eastAsia="MS Mincho"/>
          <w:lang w:val="uk-UA"/>
        </w:rPr>
        <w:t>им</w:t>
      </w:r>
      <w:r w:rsidR="00C1337A" w:rsidRPr="00EB5B0C">
        <w:rPr>
          <w:rFonts w:eastAsia="MS Mincho"/>
          <w:lang w:val="uk-UA"/>
        </w:rPr>
        <w:t xml:space="preserve"> </w:t>
      </w:r>
      <w:r w:rsidR="0001373F">
        <w:rPr>
          <w:rFonts w:eastAsia="MS Mincho"/>
          <w:lang w:val="uk-UA"/>
        </w:rPr>
        <w:t>приладом</w:t>
      </w:r>
      <w:r w:rsidR="00C1337A" w:rsidRPr="00EB5B0C">
        <w:rPr>
          <w:rFonts w:eastAsia="MS Mincho"/>
          <w:lang w:val="uk-UA"/>
        </w:rPr>
        <w:t xml:space="preserve"> в службі пального і </w:t>
      </w:r>
      <w:r w:rsidRPr="00EB5B0C">
        <w:rPr>
          <w:rFonts w:eastAsia="MS Mincho"/>
          <w:lang w:val="uk-UA"/>
        </w:rPr>
        <w:t>призначені для виміру пального і мастил при прийомі або видач</w:t>
      </w:r>
      <w:r w:rsidR="0001373F">
        <w:rPr>
          <w:rFonts w:eastAsia="MS Mincho"/>
          <w:lang w:val="uk-UA"/>
        </w:rPr>
        <w:t>і</w:t>
      </w:r>
      <w:r w:rsidR="00C1337A" w:rsidRPr="00EB5B0C">
        <w:rPr>
          <w:rFonts w:eastAsia="MS Mincho"/>
          <w:lang w:val="uk-UA"/>
        </w:rPr>
        <w:t>.</w:t>
      </w:r>
    </w:p>
    <w:p w:rsidR="00FF61A7" w:rsidRPr="00EB5B0C" w:rsidRDefault="00FF61A7" w:rsidP="0001373F">
      <w:pPr>
        <w:ind w:firstLine="284"/>
        <w:jc w:val="both"/>
        <w:rPr>
          <w:rFonts w:eastAsia="MS Mincho"/>
          <w:lang w:val="uk-UA"/>
        </w:rPr>
      </w:pPr>
      <w:r w:rsidRPr="00EB5B0C">
        <w:rPr>
          <w:rFonts w:eastAsia="MS Mincho"/>
          <w:lang w:val="uk-UA"/>
        </w:rPr>
        <w:t>Лічильники застосову</w:t>
      </w:r>
      <w:r w:rsidR="00C1337A" w:rsidRPr="00EB5B0C">
        <w:rPr>
          <w:rFonts w:eastAsia="MS Mincho"/>
          <w:lang w:val="uk-UA"/>
        </w:rPr>
        <w:t>ю</w:t>
      </w:r>
      <w:r w:rsidRPr="00EB5B0C">
        <w:rPr>
          <w:rFonts w:eastAsia="MS Mincho"/>
          <w:lang w:val="uk-UA"/>
        </w:rPr>
        <w:t xml:space="preserve">ться на різних стаціонарних технологічних установках, так і </w:t>
      </w:r>
      <w:r w:rsidR="0001373F">
        <w:rPr>
          <w:rFonts w:eastAsia="MS Mincho"/>
          <w:lang w:val="uk-UA"/>
        </w:rPr>
        <w:t>на</w:t>
      </w:r>
      <w:r w:rsidRPr="00EB5B0C">
        <w:rPr>
          <w:rFonts w:eastAsia="MS Mincho"/>
          <w:lang w:val="uk-UA"/>
        </w:rPr>
        <w:t xml:space="preserve"> пересувних засобах з</w:t>
      </w:r>
      <w:r w:rsidR="0001373F">
        <w:rPr>
          <w:rFonts w:eastAsia="MS Mincho"/>
          <w:lang w:val="uk-UA"/>
        </w:rPr>
        <w:t>аправлення, транспортування</w:t>
      </w:r>
      <w:r w:rsidRPr="00EB5B0C">
        <w:rPr>
          <w:rFonts w:eastAsia="MS Mincho"/>
          <w:lang w:val="uk-UA"/>
        </w:rPr>
        <w:t xml:space="preserve"> </w:t>
      </w:r>
      <w:r w:rsidR="0001373F">
        <w:rPr>
          <w:rFonts w:eastAsia="MS Mincho"/>
          <w:lang w:val="uk-UA"/>
        </w:rPr>
        <w:t>та</w:t>
      </w:r>
      <w:r w:rsidRPr="00EB5B0C">
        <w:rPr>
          <w:rFonts w:eastAsia="MS Mincho"/>
          <w:lang w:val="uk-UA"/>
        </w:rPr>
        <w:t xml:space="preserve"> перекачування нафтопродуктів, для вимір</w:t>
      </w:r>
      <w:r w:rsidR="0001373F">
        <w:rPr>
          <w:rFonts w:eastAsia="MS Mincho"/>
          <w:lang w:val="uk-UA"/>
        </w:rPr>
        <w:t>у</w:t>
      </w:r>
      <w:r w:rsidRPr="00EB5B0C">
        <w:rPr>
          <w:rFonts w:eastAsia="MS Mincho"/>
          <w:lang w:val="uk-UA"/>
        </w:rPr>
        <w:t xml:space="preserve"> сумарно</w:t>
      </w:r>
      <w:r w:rsidR="0001373F">
        <w:rPr>
          <w:rFonts w:eastAsia="MS Mincho"/>
          <w:lang w:val="uk-UA"/>
        </w:rPr>
        <w:t>ї</w:t>
      </w:r>
      <w:r w:rsidRPr="00EB5B0C">
        <w:rPr>
          <w:rFonts w:eastAsia="MS Mincho"/>
          <w:lang w:val="uk-UA"/>
        </w:rPr>
        <w:t xml:space="preserve"> і разово</w:t>
      </w:r>
      <w:r w:rsidR="0001373F">
        <w:rPr>
          <w:rFonts w:eastAsia="MS Mincho"/>
          <w:lang w:val="uk-UA"/>
        </w:rPr>
        <w:t>ї</w:t>
      </w:r>
      <w:r w:rsidRPr="00EB5B0C">
        <w:rPr>
          <w:rFonts w:eastAsia="MS Mincho"/>
          <w:lang w:val="uk-UA"/>
        </w:rPr>
        <w:t xml:space="preserve"> кількості нафтопродуктів.</w:t>
      </w:r>
    </w:p>
    <w:p w:rsidR="0001373F" w:rsidRDefault="0001373F" w:rsidP="0001373F">
      <w:pPr>
        <w:ind w:firstLine="284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За допомогою л</w:t>
      </w:r>
      <w:r w:rsidR="00FF61A7" w:rsidRPr="00EB5B0C">
        <w:rPr>
          <w:rFonts w:eastAsia="MS Mincho"/>
          <w:lang w:val="uk-UA"/>
        </w:rPr>
        <w:t>ічильник</w:t>
      </w:r>
      <w:r>
        <w:rPr>
          <w:rFonts w:eastAsia="MS Mincho"/>
          <w:lang w:val="uk-UA"/>
        </w:rPr>
        <w:t>ів</w:t>
      </w:r>
      <w:r w:rsidR="00FF61A7" w:rsidRPr="00EB5B0C">
        <w:rPr>
          <w:rFonts w:eastAsia="MS Mincho"/>
          <w:lang w:val="uk-UA"/>
        </w:rPr>
        <w:t xml:space="preserve"> </w:t>
      </w:r>
      <w:r>
        <w:rPr>
          <w:rFonts w:eastAsia="MS Mincho"/>
          <w:lang w:val="uk-UA"/>
        </w:rPr>
        <w:t>здійснюється</w:t>
      </w:r>
      <w:r w:rsidR="00FF61A7" w:rsidRPr="00EB5B0C">
        <w:rPr>
          <w:rFonts w:eastAsia="MS Mincho"/>
          <w:lang w:val="uk-UA"/>
        </w:rPr>
        <w:t xml:space="preserve"> облік бензину, гасу, дизельного палива, масла, скрапленого газу та інших неагресивних рідин. </w:t>
      </w:r>
    </w:p>
    <w:p w:rsidR="00563D97" w:rsidRDefault="00563D97" w:rsidP="00563D97">
      <w:pPr>
        <w:ind w:firstLine="284"/>
        <w:jc w:val="both"/>
        <w:rPr>
          <w:rFonts w:eastAsia="MS Mincho"/>
          <w:lang w:val="uk-UA"/>
        </w:rPr>
      </w:pPr>
      <w:r>
        <w:rPr>
          <w:lang w:val="uk-UA"/>
        </w:rPr>
        <w:t>Л</w:t>
      </w:r>
      <w:r w:rsidRPr="00601820">
        <w:rPr>
          <w:lang w:val="uk-UA"/>
        </w:rPr>
        <w:t xml:space="preserve">ічильники рідини застосовуються дуже давно і відрізняються </w:t>
      </w:r>
      <w:r w:rsidRPr="00601820">
        <w:rPr>
          <w:spacing w:val="-2"/>
          <w:lang w:val="uk-UA"/>
        </w:rPr>
        <w:t>великою різноманітністю рухливих елементів, що дають найменування</w:t>
      </w:r>
      <w:r w:rsidRPr="00601820">
        <w:rPr>
          <w:lang w:val="uk-UA"/>
        </w:rPr>
        <w:t xml:space="preserve"> цим приладам: роторні, поршневі, дискові, з овальними шестернями, </w:t>
      </w:r>
      <w:r w:rsidRPr="00601820">
        <w:rPr>
          <w:spacing w:val="-4"/>
          <w:lang w:val="uk-UA"/>
        </w:rPr>
        <w:t>лопатеві, гвинтові і т. д.</w:t>
      </w:r>
    </w:p>
    <w:p w:rsidR="00FF61A7" w:rsidRPr="003307A7" w:rsidRDefault="003307A7" w:rsidP="003307A7">
      <w:pPr>
        <w:pStyle w:val="1"/>
        <w:numPr>
          <w:ilvl w:val="0"/>
          <w:numId w:val="0"/>
        </w:numPr>
        <w:ind w:left="216"/>
        <w:rPr>
          <w:rFonts w:ascii="Times New Roman" w:eastAsia="MS Mincho" w:hAnsi="Times New Roman"/>
          <w:b w:val="0"/>
          <w:lang w:val="uk-UA"/>
        </w:rPr>
      </w:pPr>
      <w:r>
        <w:rPr>
          <w:rFonts w:ascii="Times New Roman" w:eastAsia="MS Mincho" w:hAnsi="Times New Roman"/>
          <w:b w:val="0"/>
          <w:lang w:val="uk-UA"/>
        </w:rPr>
        <w:t xml:space="preserve">І. </w:t>
      </w:r>
      <w:r w:rsidR="00FF61A7" w:rsidRPr="003307A7">
        <w:rPr>
          <w:rFonts w:ascii="Times New Roman" w:eastAsia="MS Mincho" w:hAnsi="Times New Roman"/>
          <w:b w:val="0"/>
          <w:lang w:val="uk-UA"/>
        </w:rPr>
        <w:t>Постановка проблеми</w:t>
      </w:r>
    </w:p>
    <w:p w:rsidR="003307A7" w:rsidRDefault="003307A7" w:rsidP="003307A7">
      <w:pPr>
        <w:ind w:firstLine="284"/>
        <w:jc w:val="both"/>
        <w:rPr>
          <w:rFonts w:eastAsia="MS Mincho"/>
          <w:lang w:val="uk-UA"/>
        </w:rPr>
      </w:pPr>
      <w:r w:rsidRPr="00EB5B0C">
        <w:rPr>
          <w:rFonts w:eastAsia="MS Mincho"/>
          <w:lang w:val="uk-UA"/>
        </w:rPr>
        <w:t>У службі пальн</w:t>
      </w:r>
      <w:r>
        <w:rPr>
          <w:rFonts w:eastAsia="MS Mincho"/>
          <w:lang w:val="uk-UA"/>
        </w:rPr>
        <w:t>ого</w:t>
      </w:r>
      <w:r w:rsidRPr="003307A7">
        <w:rPr>
          <w:rFonts w:eastAsia="MS Mincho"/>
          <w:lang w:val="uk-UA"/>
        </w:rPr>
        <w:t xml:space="preserve"> </w:t>
      </w:r>
      <w:r w:rsidRPr="00EB5B0C">
        <w:rPr>
          <w:rFonts w:eastAsia="MS Mincho"/>
          <w:lang w:val="uk-UA"/>
        </w:rPr>
        <w:t>ЗС України застосовуються об'ємні лічильники</w:t>
      </w:r>
      <w:r w:rsidR="00114B41" w:rsidRPr="00EB5B0C">
        <w:rPr>
          <w:rFonts w:eastAsia="MS Mincho"/>
          <w:lang w:val="uk-UA"/>
        </w:rPr>
        <w:t>, а саме:</w:t>
      </w:r>
      <w:r w:rsidR="00114B41">
        <w:rPr>
          <w:rFonts w:eastAsia="MS Mincho"/>
          <w:lang w:val="uk-UA"/>
        </w:rPr>
        <w:t xml:space="preserve"> ШЖУ-25-6, ШЖУ-40С-6, ЛЖ-100-10, ВЖУ-100-1,6, поршневі тощо</w:t>
      </w:r>
      <w:r>
        <w:rPr>
          <w:rFonts w:eastAsia="MS Mincho"/>
          <w:lang w:val="uk-UA"/>
        </w:rPr>
        <w:t>.</w:t>
      </w:r>
    </w:p>
    <w:p w:rsidR="003307A7" w:rsidRPr="003307A7" w:rsidRDefault="003307A7" w:rsidP="003307A7">
      <w:pPr>
        <w:ind w:firstLine="284"/>
        <w:jc w:val="both"/>
        <w:rPr>
          <w:rFonts w:eastAsia="MS Mincho"/>
          <w:lang w:val="uk-UA"/>
        </w:rPr>
      </w:pPr>
      <w:r w:rsidRPr="003307A7">
        <w:rPr>
          <w:spacing w:val="2"/>
          <w:lang w:val="uk-UA"/>
        </w:rPr>
        <w:t>Об'ємні лічильники придатні для виміру кількості рідини практично будь-якої в'язкості. Проте вони чутливі до забруднень.</w:t>
      </w:r>
    </w:p>
    <w:p w:rsidR="00AB471F" w:rsidRDefault="00E06A77" w:rsidP="00AB471F">
      <w:pPr>
        <w:ind w:firstLine="284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На технічні засоби служби пального дозволяється встановлювати лише робото спроможні засоби виміру</w:t>
      </w:r>
      <w:r w:rsidR="00AB471F">
        <w:rPr>
          <w:rFonts w:eastAsia="MS Mincho"/>
          <w:lang w:val="uk-UA"/>
        </w:rPr>
        <w:t xml:space="preserve">, які мають дійсні </w:t>
      </w:r>
      <w:r w:rsidR="00905F6D">
        <w:rPr>
          <w:rFonts w:eastAsia="MS Mincho"/>
          <w:lang w:val="uk-UA"/>
        </w:rPr>
        <w:t xml:space="preserve">по вертикалі </w:t>
      </w:r>
      <w:r w:rsidR="00AB471F">
        <w:rPr>
          <w:rFonts w:eastAsia="MS Mincho"/>
          <w:lang w:val="uk-UA"/>
        </w:rPr>
        <w:t xml:space="preserve"> клейми, свідоцтва або атестати, які підтверджують факт їх повірки.</w:t>
      </w:r>
      <w:r>
        <w:rPr>
          <w:rFonts w:eastAsia="MS Mincho"/>
          <w:lang w:val="uk-UA"/>
        </w:rPr>
        <w:t xml:space="preserve"> </w:t>
      </w:r>
    </w:p>
    <w:p w:rsidR="001C3231" w:rsidRDefault="00AB471F" w:rsidP="001C3231">
      <w:pPr>
        <w:ind w:firstLine="284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 xml:space="preserve">Повірка – це операція порівняння показів </w:t>
      </w:r>
      <w:r w:rsidR="00905F6D">
        <w:rPr>
          <w:rFonts w:eastAsia="MS Mincho"/>
          <w:lang w:val="uk-UA"/>
        </w:rPr>
        <w:t>перевіряємо</w:t>
      </w:r>
      <w:r>
        <w:rPr>
          <w:rFonts w:eastAsia="MS Mincho"/>
          <w:lang w:val="uk-UA"/>
        </w:rPr>
        <w:t xml:space="preserve"> засобу виміру з показами зразкового засобу виміру з метою визначення допустимої похибки приладу.</w:t>
      </w:r>
    </w:p>
    <w:p w:rsidR="00B21BF6" w:rsidRDefault="001C3231" w:rsidP="00B21BF6">
      <w:pPr>
        <w:tabs>
          <w:tab w:val="left" w:pos="993"/>
        </w:tabs>
        <w:ind w:firstLine="284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Засоби виміру підлягають повірки у всіх випадках, викликаючи сумніви в достовірності показів приладів.</w:t>
      </w:r>
      <w:r w:rsidR="00AB471F">
        <w:rPr>
          <w:rFonts w:eastAsia="MS Mincho"/>
          <w:lang w:val="uk-UA"/>
        </w:rPr>
        <w:t xml:space="preserve"> </w:t>
      </w:r>
    </w:p>
    <w:p w:rsidR="00335BC5" w:rsidRPr="00335BC5" w:rsidRDefault="009370BA" w:rsidP="00B21BF6">
      <w:pPr>
        <w:tabs>
          <w:tab w:val="left" w:pos="993"/>
        </w:tabs>
        <w:ind w:firstLine="284"/>
        <w:jc w:val="both"/>
        <w:rPr>
          <w:lang w:val="uk-UA"/>
        </w:rPr>
      </w:pPr>
      <w:r w:rsidRPr="00335BC5">
        <w:rPr>
          <w:rFonts w:eastAsia="MS Mincho"/>
          <w:lang w:val="uk-UA"/>
        </w:rPr>
        <w:t xml:space="preserve">На </w:t>
      </w:r>
      <w:r w:rsidR="00335BC5" w:rsidRPr="00335BC5">
        <w:rPr>
          <w:rFonts w:eastAsia="MS Mincho"/>
          <w:lang w:val="uk-UA"/>
        </w:rPr>
        <w:t>сьогодні п</w:t>
      </w:r>
      <w:r w:rsidR="00335BC5" w:rsidRPr="00335BC5">
        <w:rPr>
          <w:lang w:val="uk-UA"/>
        </w:rPr>
        <w:t>рилади у військових частинах перев</w:t>
      </w:r>
      <w:r w:rsidR="00335BC5" w:rsidRPr="00335BC5">
        <w:rPr>
          <w:lang w:val="uk-UA"/>
        </w:rPr>
        <w:t>і</w:t>
      </w:r>
      <w:r w:rsidR="00335BC5" w:rsidRPr="00335BC5">
        <w:rPr>
          <w:lang w:val="uk-UA"/>
        </w:rPr>
        <w:t>ряються територіальними органами Держспоживстандарта України.</w:t>
      </w:r>
    </w:p>
    <w:p w:rsidR="00B21BF6" w:rsidRDefault="00C1337A" w:rsidP="001C3231">
      <w:pPr>
        <w:ind w:firstLine="284"/>
        <w:jc w:val="both"/>
        <w:rPr>
          <w:rFonts w:eastAsia="MS Mincho"/>
          <w:lang w:val="uk-UA"/>
        </w:rPr>
      </w:pPr>
      <w:r w:rsidRPr="00EB5B0C">
        <w:rPr>
          <w:rFonts w:eastAsia="MS Mincho"/>
          <w:lang w:val="uk-UA"/>
        </w:rPr>
        <w:t xml:space="preserve">Це займає великий обсяг часу та ресурсів для </w:t>
      </w:r>
      <w:r w:rsidR="00B21BF6">
        <w:rPr>
          <w:rFonts w:eastAsia="MS Mincho"/>
          <w:lang w:val="uk-UA"/>
        </w:rPr>
        <w:t>повірки</w:t>
      </w:r>
      <w:r w:rsidRPr="00EB5B0C">
        <w:rPr>
          <w:rFonts w:eastAsia="MS Mincho"/>
          <w:lang w:val="uk-UA"/>
        </w:rPr>
        <w:t xml:space="preserve">, </w:t>
      </w:r>
      <w:r w:rsidR="00B21BF6">
        <w:rPr>
          <w:rFonts w:eastAsia="MS Mincho"/>
          <w:lang w:val="uk-UA"/>
        </w:rPr>
        <w:t xml:space="preserve">оскільки військові частини </w:t>
      </w:r>
      <w:r w:rsidRPr="00EB5B0C">
        <w:rPr>
          <w:rFonts w:eastAsia="MS Mincho"/>
          <w:lang w:val="uk-UA"/>
        </w:rPr>
        <w:t xml:space="preserve"> ЗС</w:t>
      </w:r>
      <w:r w:rsidR="00B21BF6">
        <w:rPr>
          <w:rFonts w:eastAsia="MS Mincho"/>
          <w:lang w:val="uk-UA"/>
        </w:rPr>
        <w:t xml:space="preserve"> </w:t>
      </w:r>
      <w:r w:rsidRPr="00EB5B0C">
        <w:rPr>
          <w:rFonts w:eastAsia="MS Mincho"/>
          <w:lang w:val="uk-UA"/>
        </w:rPr>
        <w:t>У</w:t>
      </w:r>
      <w:r w:rsidR="00B21BF6">
        <w:rPr>
          <w:rFonts w:eastAsia="MS Mincho"/>
          <w:lang w:val="uk-UA"/>
        </w:rPr>
        <w:t>країни</w:t>
      </w:r>
      <w:r w:rsidRPr="00EB5B0C">
        <w:rPr>
          <w:rFonts w:eastAsia="MS Mincho"/>
          <w:lang w:val="uk-UA"/>
        </w:rPr>
        <w:t xml:space="preserve"> не ма</w:t>
      </w:r>
      <w:r w:rsidR="00B21BF6">
        <w:rPr>
          <w:rFonts w:eastAsia="MS Mincho"/>
          <w:lang w:val="uk-UA"/>
        </w:rPr>
        <w:t>ють</w:t>
      </w:r>
      <w:r w:rsidRPr="00EB5B0C">
        <w:rPr>
          <w:rFonts w:eastAsia="MS Mincho"/>
          <w:lang w:val="uk-UA"/>
        </w:rPr>
        <w:t xml:space="preserve"> свого обладнання та стендів для повірки</w:t>
      </w:r>
      <w:r w:rsidR="00B21BF6">
        <w:rPr>
          <w:rFonts w:eastAsia="MS Mincho"/>
          <w:lang w:val="uk-UA"/>
        </w:rPr>
        <w:t xml:space="preserve"> лічильників.</w:t>
      </w:r>
    </w:p>
    <w:p w:rsidR="00B21BF6" w:rsidRPr="00A36905" w:rsidRDefault="00B21BF6" w:rsidP="00B21BF6">
      <w:pPr>
        <w:ind w:firstLine="284"/>
        <w:jc w:val="both"/>
        <w:rPr>
          <w:lang w:val="uk-UA"/>
        </w:rPr>
      </w:pPr>
      <w:r w:rsidRPr="00A36905">
        <w:rPr>
          <w:rFonts w:eastAsia="MS Mincho"/>
          <w:lang w:val="uk-UA"/>
        </w:rPr>
        <w:t>Виходячи з цього</w:t>
      </w:r>
      <w:r w:rsidR="00C1337A" w:rsidRPr="00A36905">
        <w:rPr>
          <w:rFonts w:eastAsia="MS Mincho"/>
          <w:lang w:val="uk-UA"/>
        </w:rPr>
        <w:t xml:space="preserve"> </w:t>
      </w:r>
      <w:r w:rsidRPr="00A36905">
        <w:rPr>
          <w:rFonts w:eastAsia="MS Mincho"/>
          <w:lang w:val="uk-UA"/>
        </w:rPr>
        <w:t xml:space="preserve"> </w:t>
      </w:r>
      <w:r w:rsidR="00C1337A" w:rsidRPr="00A36905">
        <w:rPr>
          <w:rFonts w:eastAsia="MS Mincho"/>
          <w:lang w:val="uk-UA"/>
        </w:rPr>
        <w:t xml:space="preserve">виникає потреба </w:t>
      </w:r>
      <w:r w:rsidRPr="00A36905">
        <w:rPr>
          <w:rFonts w:eastAsia="MS Mincho"/>
          <w:lang w:val="uk-UA"/>
        </w:rPr>
        <w:t xml:space="preserve">в </w:t>
      </w:r>
      <w:r w:rsidRPr="00A36905">
        <w:rPr>
          <w:lang w:val="uk-UA"/>
        </w:rPr>
        <w:t xml:space="preserve">розробці устаткування для стендів з метою перевірки лічильників які застосовуються у ЗС України  силами та засобами ремонтних відділів військових частин служби пального. </w:t>
      </w:r>
    </w:p>
    <w:p w:rsidR="008A55B5" w:rsidRPr="00A36905" w:rsidRDefault="00A36905" w:rsidP="00A36905">
      <w:pPr>
        <w:pStyle w:val="1"/>
        <w:numPr>
          <w:ilvl w:val="0"/>
          <w:numId w:val="0"/>
        </w:numPr>
        <w:ind w:left="216"/>
        <w:rPr>
          <w:rFonts w:ascii="Times New Roman" w:eastAsia="MS Mincho" w:hAnsi="Times New Roman"/>
          <w:b w:val="0"/>
          <w:lang w:val="uk-UA"/>
        </w:rPr>
      </w:pPr>
      <w:r w:rsidRPr="00A36905">
        <w:rPr>
          <w:rFonts w:ascii="Times New Roman" w:eastAsia="MS Mincho" w:hAnsi="Times New Roman"/>
          <w:b w:val="0"/>
          <w:lang w:val="uk-UA"/>
        </w:rPr>
        <w:lastRenderedPageBreak/>
        <w:t>ІІ.</w:t>
      </w:r>
      <w:r>
        <w:rPr>
          <w:rFonts w:ascii="Times New Roman" w:eastAsia="MS Mincho" w:hAnsi="Times New Roman"/>
          <w:b w:val="0"/>
          <w:lang w:val="uk-UA"/>
        </w:rPr>
        <w:t xml:space="preserve"> </w:t>
      </w:r>
      <w:r w:rsidR="00EB233E" w:rsidRPr="00A36905">
        <w:rPr>
          <w:rFonts w:ascii="Times New Roman" w:eastAsia="MS Mincho" w:hAnsi="Times New Roman"/>
          <w:b w:val="0"/>
          <w:lang w:val="uk-UA"/>
        </w:rPr>
        <w:t>Основна частина</w:t>
      </w:r>
    </w:p>
    <w:p w:rsidR="00D108D6" w:rsidRPr="00D108D6" w:rsidRDefault="00B51530" w:rsidP="00B51530">
      <w:pPr>
        <w:shd w:val="clear" w:color="auto" w:fill="FFFFFF"/>
        <w:ind w:right="198" w:firstLine="284"/>
        <w:jc w:val="both"/>
        <w:rPr>
          <w:rFonts w:eastAsia="MS Mincho"/>
          <w:lang w:val="uk-UA"/>
        </w:rPr>
      </w:pPr>
      <w:r w:rsidRPr="00D108D6">
        <w:rPr>
          <w:lang w:val="uk-UA"/>
        </w:rPr>
        <w:t>Для проведення повірки</w:t>
      </w:r>
      <w:r w:rsidR="00061D46" w:rsidRPr="00D108D6">
        <w:rPr>
          <w:lang w:val="uk-UA"/>
        </w:rPr>
        <w:t xml:space="preserve"> лічильників</w:t>
      </w:r>
      <w:r w:rsidR="00061D46" w:rsidRPr="00D108D6">
        <w:rPr>
          <w:rFonts w:eastAsia="MS Mincho"/>
          <w:lang w:val="uk-UA"/>
        </w:rPr>
        <w:t xml:space="preserve"> пропонується стенд з використанням зразкових засобів виміру.</w:t>
      </w:r>
    </w:p>
    <w:p w:rsidR="00D108D6" w:rsidRDefault="00D108D6" w:rsidP="00B51530">
      <w:pPr>
        <w:shd w:val="clear" w:color="auto" w:fill="FFFFFF"/>
        <w:ind w:right="198" w:firstLine="284"/>
        <w:jc w:val="both"/>
        <w:rPr>
          <w:rFonts w:eastAsia="MS Mincho"/>
          <w:lang w:val="uk-UA"/>
        </w:rPr>
      </w:pPr>
      <w:r w:rsidRPr="00D108D6">
        <w:rPr>
          <w:rFonts w:eastAsia="MS Mincho"/>
          <w:lang w:val="uk-UA"/>
        </w:rPr>
        <w:t>Принципова схема стенду для повірки лічильників наведено на рис.1.</w:t>
      </w:r>
    </w:p>
    <w:p w:rsidR="007968FA" w:rsidRDefault="00DD6B2C" w:rsidP="007968FA">
      <w:pPr>
        <w:shd w:val="clear" w:color="auto" w:fill="FFFFFF"/>
        <w:ind w:right="198" w:firstLine="284"/>
        <w:rPr>
          <w:rFonts w:eastAsia="MS Mincho"/>
          <w:lang w:val="uk-UA"/>
        </w:rPr>
      </w:pPr>
      <w:r>
        <w:rPr>
          <w:noProof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128.25pt">
            <v:imagedata r:id="rId6" o:title="" cropleft="1569f" gain="109227f"/>
          </v:shape>
        </w:pict>
      </w:r>
    </w:p>
    <w:p w:rsidR="007968FA" w:rsidRDefault="007968FA" w:rsidP="007968FA">
      <w:pPr>
        <w:shd w:val="clear" w:color="auto" w:fill="FFFFFF"/>
        <w:ind w:right="198" w:firstLine="284"/>
        <w:rPr>
          <w:rFonts w:eastAsia="MS Mincho"/>
          <w:lang w:val="uk-UA"/>
        </w:rPr>
      </w:pPr>
      <w:r>
        <w:rPr>
          <w:rFonts w:eastAsia="MS Mincho"/>
          <w:lang w:val="uk-UA"/>
        </w:rPr>
        <w:t>Рис.1. Схема стенду для повірки лічильників</w:t>
      </w:r>
      <w:r w:rsidRPr="007968FA">
        <w:rPr>
          <w:rFonts w:eastAsia="MS Mincho"/>
          <w:lang w:val="ru-RU"/>
        </w:rPr>
        <w:t>:</w:t>
      </w:r>
    </w:p>
    <w:p w:rsidR="007968FA" w:rsidRPr="00E750A8" w:rsidRDefault="007968FA" w:rsidP="007968FA">
      <w:pPr>
        <w:shd w:val="clear" w:color="auto" w:fill="FFFFFF"/>
        <w:ind w:right="198" w:firstLine="284"/>
        <w:rPr>
          <w:rFonts w:eastAsia="MS Mincho"/>
          <w:sz w:val="16"/>
          <w:szCs w:val="16"/>
          <w:lang w:val="uk-UA"/>
        </w:rPr>
      </w:pPr>
      <w:r w:rsidRPr="00E750A8">
        <w:rPr>
          <w:rFonts w:eastAsia="MS Mincho"/>
          <w:sz w:val="16"/>
          <w:szCs w:val="16"/>
          <w:lang w:val="uk-UA"/>
        </w:rPr>
        <w:t xml:space="preserve">1,12-патрубки; 2-фільтр; 3-лічильник; 4-трьохходовий кран; </w:t>
      </w:r>
      <w:r w:rsidR="00E750A8">
        <w:rPr>
          <w:rFonts w:eastAsia="MS Mincho"/>
          <w:sz w:val="16"/>
          <w:szCs w:val="16"/>
          <w:lang w:val="uk-UA"/>
        </w:rPr>
        <w:t xml:space="preserve">                     </w:t>
      </w:r>
      <w:r w:rsidRPr="00E750A8">
        <w:rPr>
          <w:rFonts w:eastAsia="MS Mincho"/>
          <w:sz w:val="16"/>
          <w:szCs w:val="16"/>
          <w:lang w:val="uk-UA"/>
        </w:rPr>
        <w:t>5-шкала; 6-мірний бак;</w:t>
      </w:r>
      <w:r w:rsidR="00E750A8" w:rsidRPr="00E750A8">
        <w:rPr>
          <w:rFonts w:eastAsia="MS Mincho"/>
          <w:sz w:val="16"/>
          <w:szCs w:val="16"/>
          <w:lang w:val="uk-UA"/>
        </w:rPr>
        <w:t xml:space="preserve"> 7,9-смотрові ліхтарі; 8-кран; 10-вентіль;</w:t>
      </w:r>
      <w:r w:rsidR="00E750A8">
        <w:rPr>
          <w:rFonts w:eastAsia="MS Mincho"/>
          <w:sz w:val="16"/>
          <w:szCs w:val="16"/>
          <w:lang w:val="uk-UA"/>
        </w:rPr>
        <w:t xml:space="preserve">                 </w:t>
      </w:r>
      <w:r w:rsidR="00E750A8" w:rsidRPr="00E750A8">
        <w:rPr>
          <w:rFonts w:eastAsia="MS Mincho"/>
          <w:sz w:val="16"/>
          <w:szCs w:val="16"/>
          <w:lang w:val="uk-UA"/>
        </w:rPr>
        <w:t xml:space="preserve"> 11-піддон.</w:t>
      </w:r>
    </w:p>
    <w:p w:rsidR="00DD4ED4" w:rsidRPr="00D108D6" w:rsidRDefault="00D108D6" w:rsidP="00B51530">
      <w:pPr>
        <w:shd w:val="clear" w:color="auto" w:fill="FFFFFF"/>
        <w:ind w:right="198" w:firstLine="284"/>
        <w:jc w:val="both"/>
        <w:rPr>
          <w:rFonts w:eastAsia="MS Mincho"/>
          <w:lang w:val="uk-UA"/>
        </w:rPr>
      </w:pPr>
      <w:r w:rsidRPr="00D108D6">
        <w:rPr>
          <w:rFonts w:eastAsia="MS Mincho"/>
          <w:lang w:val="uk-UA"/>
        </w:rPr>
        <w:t>Під час проведення повірки</w:t>
      </w:r>
      <w:r w:rsidR="00061D46" w:rsidRPr="00D108D6">
        <w:rPr>
          <w:rFonts w:eastAsia="MS Mincho"/>
          <w:lang w:val="uk-UA"/>
        </w:rPr>
        <w:t xml:space="preserve"> порівнюють  відносну  похибку </w:t>
      </w:r>
      <w:proofErr w:type="spellStart"/>
      <w:r w:rsidR="00061D46" w:rsidRPr="00D108D6">
        <w:rPr>
          <w:rFonts w:eastAsia="MS Mincho"/>
          <w:lang w:val="uk-UA"/>
        </w:rPr>
        <w:t>повіряємого</w:t>
      </w:r>
      <w:proofErr w:type="spellEnd"/>
      <w:r w:rsidR="00061D46" w:rsidRPr="00D108D6">
        <w:rPr>
          <w:rFonts w:eastAsia="MS Mincho"/>
          <w:lang w:val="uk-UA"/>
        </w:rPr>
        <w:t xml:space="preserve">  лічильника і дійсну  похибку  лічильника, </w:t>
      </w:r>
      <w:r w:rsidR="00DD4ED4" w:rsidRPr="00D108D6">
        <w:rPr>
          <w:rFonts w:eastAsia="MS Mincho"/>
          <w:lang w:val="uk-UA"/>
        </w:rPr>
        <w:t>визначену</w:t>
      </w:r>
      <w:r w:rsidR="00061D46" w:rsidRPr="00D108D6">
        <w:rPr>
          <w:rFonts w:eastAsia="MS Mincho"/>
          <w:lang w:val="uk-UA"/>
        </w:rPr>
        <w:t xml:space="preserve"> зразковим засобом виміру. </w:t>
      </w:r>
    </w:p>
    <w:p w:rsidR="00DD4ED4" w:rsidRPr="00D108D6" w:rsidRDefault="00DD4ED4" w:rsidP="00DD4ED4">
      <w:pPr>
        <w:shd w:val="clear" w:color="auto" w:fill="FFFFFF"/>
        <w:ind w:right="198" w:firstLine="284"/>
        <w:jc w:val="both"/>
        <w:rPr>
          <w:lang w:val="uk-UA"/>
        </w:rPr>
      </w:pPr>
      <w:r w:rsidRPr="00D108D6">
        <w:rPr>
          <w:lang w:val="uk-UA"/>
        </w:rPr>
        <w:t xml:space="preserve">Фахівці, які здійснюють проведення вимірів  </w:t>
      </w:r>
      <w:r w:rsidR="00B51530" w:rsidRPr="00D108D6">
        <w:rPr>
          <w:lang w:val="uk-UA"/>
        </w:rPr>
        <w:t>повинні</w:t>
      </w:r>
      <w:r w:rsidRPr="00D108D6">
        <w:rPr>
          <w:lang w:val="uk-UA"/>
        </w:rPr>
        <w:t xml:space="preserve"> мати достатній опит з цієї роботи  та забезпечені необхідними обладнанням та вимірювальними приладами для зняття показів.  </w:t>
      </w:r>
    </w:p>
    <w:p w:rsidR="00DD4ED4" w:rsidRDefault="00C045C5" w:rsidP="00DD4ED4">
      <w:pPr>
        <w:shd w:val="clear" w:color="auto" w:fill="FFFFFF"/>
        <w:ind w:right="198" w:firstLine="284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Р</w:t>
      </w:r>
      <w:r w:rsidR="00DD1613" w:rsidRPr="00D108D6">
        <w:rPr>
          <w:rFonts w:eastAsia="MS Mincho"/>
          <w:lang w:val="uk-UA"/>
        </w:rPr>
        <w:t>ідина</w:t>
      </w:r>
      <w:r>
        <w:rPr>
          <w:rFonts w:eastAsia="MS Mincho"/>
          <w:lang w:val="uk-UA"/>
        </w:rPr>
        <w:t xml:space="preserve"> для повірки лічильника</w:t>
      </w:r>
      <w:r w:rsidR="00DD1613" w:rsidRPr="00D108D6">
        <w:rPr>
          <w:rFonts w:eastAsia="MS Mincho"/>
          <w:lang w:val="uk-UA"/>
        </w:rPr>
        <w:t xml:space="preserve"> - дизельне паливо.</w:t>
      </w:r>
    </w:p>
    <w:p w:rsidR="00C045C5" w:rsidRPr="00D108D6" w:rsidRDefault="00C045C5" w:rsidP="00DD4ED4">
      <w:pPr>
        <w:shd w:val="clear" w:color="auto" w:fill="FFFFFF"/>
        <w:ind w:right="198" w:firstLine="284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 xml:space="preserve">Повірку лічильника здійснюють при найбільших номінальних та мінімальних витратах. Рідина з напірного патрубка насоса через патрубок 1 стенду, фільтр 2, лічильник що </w:t>
      </w:r>
      <w:proofErr w:type="spellStart"/>
      <w:r>
        <w:rPr>
          <w:rFonts w:eastAsia="MS Mincho"/>
          <w:lang w:val="uk-UA"/>
        </w:rPr>
        <w:t>повіряється</w:t>
      </w:r>
      <w:proofErr w:type="spellEnd"/>
      <w:r>
        <w:rPr>
          <w:rFonts w:eastAsia="MS Mincho"/>
          <w:lang w:val="uk-UA"/>
        </w:rPr>
        <w:t xml:space="preserve"> 3, трьохходовий кран 4 потрапляє в мірний бак 6. </w:t>
      </w:r>
      <w:r w:rsidR="00CD5C3B">
        <w:rPr>
          <w:rFonts w:eastAsia="MS Mincho"/>
          <w:lang w:val="uk-UA"/>
        </w:rPr>
        <w:t xml:space="preserve">Вимір дійсної кількості  рідини здійснюється за шкалою 5 мірного баку. Спорожнення мірного баку здійснюється в резервуар стенду через </w:t>
      </w:r>
      <w:proofErr w:type="spellStart"/>
      <w:r w:rsidR="00CD5C3B">
        <w:rPr>
          <w:rFonts w:eastAsia="MS Mincho"/>
          <w:lang w:val="uk-UA"/>
        </w:rPr>
        <w:t>смотровий</w:t>
      </w:r>
      <w:proofErr w:type="spellEnd"/>
      <w:r w:rsidR="00CD5C3B">
        <w:rPr>
          <w:rFonts w:eastAsia="MS Mincho"/>
          <w:lang w:val="uk-UA"/>
        </w:rPr>
        <w:t xml:space="preserve"> ліхтар 7, кран 8 та патрубок 12. Збір проливів здійснюється піддоном 11 через </w:t>
      </w:r>
      <w:r w:rsidR="00A36B6F">
        <w:rPr>
          <w:rFonts w:eastAsia="MS Mincho"/>
          <w:lang w:val="uk-UA"/>
        </w:rPr>
        <w:t xml:space="preserve">вентиль </w:t>
      </w:r>
      <w:r w:rsidR="00CD5C3B">
        <w:rPr>
          <w:rFonts w:eastAsia="MS Mincho"/>
          <w:lang w:val="uk-UA"/>
        </w:rPr>
        <w:t xml:space="preserve">10. </w:t>
      </w:r>
      <w:proofErr w:type="spellStart"/>
      <w:r w:rsidR="00CD5C3B">
        <w:rPr>
          <w:rFonts w:eastAsia="MS Mincho"/>
          <w:lang w:val="uk-UA"/>
        </w:rPr>
        <w:t>Смотровий</w:t>
      </w:r>
      <w:proofErr w:type="spellEnd"/>
      <w:r w:rsidR="00CD5C3B">
        <w:rPr>
          <w:rFonts w:eastAsia="MS Mincho"/>
          <w:lang w:val="uk-UA"/>
        </w:rPr>
        <w:t xml:space="preserve"> ліхтар 9 служить для контролю виводу стенда на </w:t>
      </w:r>
      <w:proofErr w:type="spellStart"/>
      <w:r w:rsidR="00CD5C3B">
        <w:rPr>
          <w:rFonts w:eastAsia="MS Mincho"/>
          <w:lang w:val="uk-UA"/>
        </w:rPr>
        <w:t>повірочний</w:t>
      </w:r>
      <w:proofErr w:type="spellEnd"/>
      <w:r w:rsidR="00CD5C3B">
        <w:rPr>
          <w:rFonts w:eastAsia="MS Mincho"/>
          <w:lang w:val="uk-UA"/>
        </w:rPr>
        <w:t xml:space="preserve"> режим.</w:t>
      </w:r>
    </w:p>
    <w:p w:rsidR="00DD1613" w:rsidRPr="00A36905" w:rsidRDefault="00DD1613" w:rsidP="00EB5B0C">
      <w:pPr>
        <w:jc w:val="both"/>
        <w:rPr>
          <w:rFonts w:eastAsia="MS Mincho"/>
          <w:color w:val="FF0000"/>
          <w:lang w:val="uk-UA"/>
        </w:rPr>
      </w:pPr>
    </w:p>
    <w:p w:rsidR="008B0A02" w:rsidRDefault="008B0A02" w:rsidP="00E1508C">
      <w:pPr>
        <w:pStyle w:val="1"/>
        <w:keepNext w:val="0"/>
        <w:keepLines w:val="0"/>
        <w:numPr>
          <w:ilvl w:val="0"/>
          <w:numId w:val="0"/>
        </w:numPr>
        <w:tabs>
          <w:tab w:val="clear" w:pos="216"/>
        </w:tabs>
        <w:spacing w:before="0" w:after="0"/>
        <w:contextualSpacing/>
        <w:rPr>
          <w:rFonts w:ascii="Times New Roman" w:hAnsi="Times New Roman"/>
          <w:b w:val="0"/>
          <w:lang w:val="uk-UA"/>
        </w:rPr>
      </w:pPr>
      <w:r w:rsidRPr="00A36905">
        <w:rPr>
          <w:rFonts w:ascii="Times New Roman" w:hAnsi="Times New Roman"/>
          <w:b w:val="0"/>
          <w:lang w:val="uk-UA"/>
        </w:rPr>
        <w:t>Висновки</w:t>
      </w:r>
    </w:p>
    <w:p w:rsidR="00E1508C" w:rsidRPr="00E1508C" w:rsidRDefault="00E1508C" w:rsidP="00E750A8">
      <w:pPr>
        <w:tabs>
          <w:tab w:val="left" w:pos="142"/>
        </w:tabs>
        <w:ind w:left="142" w:right="142" w:firstLine="142"/>
        <w:jc w:val="both"/>
        <w:rPr>
          <w:lang w:val="uk-UA"/>
        </w:rPr>
      </w:pPr>
      <w:r w:rsidRPr="00E1508C">
        <w:rPr>
          <w:lang w:val="uk-UA"/>
        </w:rPr>
        <w:t>Запропонован</w:t>
      </w:r>
      <w:r>
        <w:rPr>
          <w:lang w:val="uk-UA"/>
        </w:rPr>
        <w:t xml:space="preserve">ий стенд та </w:t>
      </w:r>
      <w:r w:rsidRPr="00E1508C">
        <w:rPr>
          <w:lang w:val="uk-UA"/>
        </w:rPr>
        <w:t>устаткування</w:t>
      </w:r>
      <w:r w:rsidRPr="00E1508C">
        <w:rPr>
          <w:color w:val="000000"/>
          <w:lang w:val="uk-UA"/>
        </w:rPr>
        <w:t xml:space="preserve"> для </w:t>
      </w:r>
      <w:r w:rsidRPr="00D108D6">
        <w:rPr>
          <w:lang w:val="uk-UA"/>
        </w:rPr>
        <w:t>проведення повірки лічильників</w:t>
      </w:r>
      <w:r w:rsidRPr="00D108D6">
        <w:rPr>
          <w:rFonts w:eastAsia="MS Mincho"/>
          <w:lang w:val="uk-UA"/>
        </w:rPr>
        <w:t xml:space="preserve"> </w:t>
      </w:r>
      <w:r w:rsidRPr="00E1508C">
        <w:rPr>
          <w:lang w:val="uk-UA"/>
        </w:rPr>
        <w:t xml:space="preserve">дозволяє </w:t>
      </w:r>
      <w:r w:rsidRPr="00E1508C">
        <w:rPr>
          <w:bCs/>
          <w:lang w:val="uk-UA"/>
        </w:rPr>
        <w:t xml:space="preserve">здійснити </w:t>
      </w:r>
      <w:r w:rsidRPr="00D108D6">
        <w:rPr>
          <w:lang w:val="uk-UA"/>
        </w:rPr>
        <w:t>повірк</w:t>
      </w:r>
      <w:r>
        <w:rPr>
          <w:lang w:val="uk-UA"/>
        </w:rPr>
        <w:t>у</w:t>
      </w:r>
      <w:r w:rsidRPr="00D108D6">
        <w:rPr>
          <w:lang w:val="uk-UA"/>
        </w:rPr>
        <w:t xml:space="preserve"> лічильників</w:t>
      </w:r>
      <w:r w:rsidRPr="00D108D6">
        <w:rPr>
          <w:rFonts w:eastAsia="MS Mincho"/>
          <w:lang w:val="uk-UA"/>
        </w:rPr>
        <w:t xml:space="preserve"> </w:t>
      </w:r>
      <w:r w:rsidRPr="00E1508C">
        <w:rPr>
          <w:lang w:val="uk-UA"/>
        </w:rPr>
        <w:t>силами та засобами ремонтних відділів військових частин служби пального ЗС</w:t>
      </w:r>
      <w:r w:rsidR="00E750A8">
        <w:rPr>
          <w:lang w:val="uk-UA"/>
        </w:rPr>
        <w:t xml:space="preserve"> </w:t>
      </w:r>
      <w:r w:rsidRPr="00E1508C">
        <w:rPr>
          <w:lang w:val="uk-UA"/>
        </w:rPr>
        <w:t>У</w:t>
      </w:r>
      <w:r w:rsidR="00E750A8">
        <w:rPr>
          <w:lang w:val="uk-UA"/>
        </w:rPr>
        <w:t>країни</w:t>
      </w:r>
      <w:r>
        <w:rPr>
          <w:lang w:val="uk-UA"/>
        </w:rPr>
        <w:t>.</w:t>
      </w:r>
      <w:r w:rsidRPr="00E1508C">
        <w:rPr>
          <w:lang w:val="uk-UA"/>
        </w:rPr>
        <w:t xml:space="preserve"> </w:t>
      </w:r>
    </w:p>
    <w:p w:rsidR="008A55B5" w:rsidRPr="00A36905" w:rsidRDefault="00D825D8">
      <w:pPr>
        <w:pStyle w:val="5"/>
        <w:rPr>
          <w:rFonts w:ascii="Times New Roman" w:eastAsia="MS Mincho" w:hAnsi="Times New Roman"/>
          <w:b w:val="0"/>
          <w:i w:val="0"/>
          <w:lang w:val="uk-UA"/>
        </w:rPr>
      </w:pPr>
      <w:r w:rsidRPr="00A36905">
        <w:rPr>
          <w:rFonts w:ascii="Times New Roman" w:eastAsia="MS Mincho" w:hAnsi="Times New Roman"/>
          <w:b w:val="0"/>
          <w:i w:val="0"/>
          <w:lang w:val="uk-UA"/>
        </w:rPr>
        <w:t>Список використаних джерел</w:t>
      </w:r>
    </w:p>
    <w:p w:rsidR="00EB233E" w:rsidRPr="00EB5B0C" w:rsidRDefault="00EB233E" w:rsidP="00DD1613">
      <w:pPr>
        <w:pStyle w:val="a3"/>
        <w:tabs>
          <w:tab w:val="clear" w:pos="288"/>
        </w:tabs>
        <w:spacing w:after="50" w:line="180" w:lineRule="exact"/>
        <w:ind w:left="425" w:hanging="425"/>
        <w:rPr>
          <w:sz w:val="16"/>
          <w:szCs w:val="16"/>
          <w:lang w:val="uk-UA"/>
        </w:rPr>
      </w:pPr>
      <w:r w:rsidRPr="00EB5B0C">
        <w:rPr>
          <w:lang w:val="uk-UA"/>
        </w:rPr>
        <w:t>[</w:t>
      </w:r>
      <w:r w:rsidRPr="00EB5B0C">
        <w:rPr>
          <w:sz w:val="16"/>
          <w:szCs w:val="16"/>
          <w:lang w:val="uk-UA"/>
        </w:rPr>
        <w:t>1]</w:t>
      </w:r>
      <w:r w:rsidRPr="00EB5B0C">
        <w:rPr>
          <w:sz w:val="16"/>
          <w:szCs w:val="16"/>
          <w:lang w:val="uk-UA"/>
        </w:rPr>
        <w:tab/>
      </w:r>
      <w:proofErr w:type="spellStart"/>
      <w:r w:rsidR="00DD1613" w:rsidRPr="00EB5B0C">
        <w:rPr>
          <w:sz w:val="16"/>
          <w:szCs w:val="16"/>
          <w:lang w:val="uk-UA"/>
        </w:rPr>
        <w:t>Учебник</w:t>
      </w:r>
      <w:proofErr w:type="spellEnd"/>
      <w:r w:rsidR="00DD1613" w:rsidRPr="00EB5B0C">
        <w:rPr>
          <w:sz w:val="16"/>
          <w:szCs w:val="16"/>
          <w:lang w:val="uk-UA"/>
        </w:rPr>
        <w:t xml:space="preserve">  </w:t>
      </w:r>
      <w:proofErr w:type="spellStart"/>
      <w:r w:rsidR="00DD1613" w:rsidRPr="00EB5B0C">
        <w:rPr>
          <w:sz w:val="16"/>
          <w:szCs w:val="16"/>
          <w:lang w:val="uk-UA"/>
        </w:rPr>
        <w:t>офицера</w:t>
      </w:r>
      <w:proofErr w:type="spellEnd"/>
      <w:r w:rsidR="00DD1613" w:rsidRPr="00EB5B0C">
        <w:rPr>
          <w:sz w:val="16"/>
          <w:szCs w:val="16"/>
          <w:lang w:val="uk-UA"/>
        </w:rPr>
        <w:t xml:space="preserve"> </w:t>
      </w:r>
      <w:proofErr w:type="spellStart"/>
      <w:r w:rsidR="00DD1613" w:rsidRPr="00EB5B0C">
        <w:rPr>
          <w:sz w:val="16"/>
          <w:szCs w:val="16"/>
          <w:lang w:val="uk-UA"/>
        </w:rPr>
        <w:t>запаса</w:t>
      </w:r>
      <w:proofErr w:type="spellEnd"/>
      <w:r w:rsidR="00DD1613" w:rsidRPr="00EB5B0C">
        <w:rPr>
          <w:sz w:val="16"/>
          <w:szCs w:val="16"/>
          <w:lang w:val="uk-UA"/>
        </w:rPr>
        <w:t xml:space="preserve"> служби </w:t>
      </w:r>
      <w:proofErr w:type="spellStart"/>
      <w:r w:rsidR="00DD1613" w:rsidRPr="00EB5B0C">
        <w:rPr>
          <w:sz w:val="16"/>
          <w:szCs w:val="16"/>
          <w:lang w:val="uk-UA"/>
        </w:rPr>
        <w:t>снабжения</w:t>
      </w:r>
      <w:proofErr w:type="spellEnd"/>
      <w:r w:rsidR="00DD1613" w:rsidRPr="00EB5B0C">
        <w:rPr>
          <w:sz w:val="16"/>
          <w:szCs w:val="16"/>
          <w:lang w:val="uk-UA"/>
        </w:rPr>
        <w:t xml:space="preserve"> </w:t>
      </w:r>
      <w:proofErr w:type="spellStart"/>
      <w:r w:rsidR="00DD1613" w:rsidRPr="00EB5B0C">
        <w:rPr>
          <w:sz w:val="16"/>
          <w:szCs w:val="16"/>
          <w:lang w:val="uk-UA"/>
        </w:rPr>
        <w:t>горючюм</w:t>
      </w:r>
      <w:proofErr w:type="spellEnd"/>
      <w:r w:rsidR="00DD1613" w:rsidRPr="00EB5B0C">
        <w:rPr>
          <w:sz w:val="16"/>
          <w:szCs w:val="16"/>
          <w:lang w:val="uk-UA"/>
        </w:rPr>
        <w:t xml:space="preserve"> М: 410-420с</w:t>
      </w:r>
    </w:p>
    <w:p w:rsidR="00DD1613" w:rsidRPr="00EB5B0C" w:rsidRDefault="00DD1613" w:rsidP="00DD1613">
      <w:pPr>
        <w:pStyle w:val="a3"/>
        <w:tabs>
          <w:tab w:val="clear" w:pos="288"/>
        </w:tabs>
        <w:spacing w:after="50" w:line="180" w:lineRule="exact"/>
        <w:ind w:left="425" w:hanging="425"/>
        <w:rPr>
          <w:lang w:val="uk-UA"/>
        </w:rPr>
      </w:pPr>
      <w:r w:rsidRPr="00EB5B0C">
        <w:rPr>
          <w:sz w:val="16"/>
          <w:szCs w:val="16"/>
          <w:lang w:val="uk-UA"/>
        </w:rPr>
        <w:t xml:space="preserve">(2).     Технічні </w:t>
      </w:r>
      <w:proofErr w:type="spellStart"/>
      <w:r w:rsidRPr="00EB5B0C">
        <w:rPr>
          <w:sz w:val="16"/>
          <w:szCs w:val="16"/>
          <w:lang w:val="uk-UA"/>
        </w:rPr>
        <w:t>заоби</w:t>
      </w:r>
      <w:proofErr w:type="spellEnd"/>
      <w:r w:rsidRPr="00EB5B0C">
        <w:rPr>
          <w:sz w:val="16"/>
          <w:szCs w:val="16"/>
          <w:lang w:val="uk-UA"/>
        </w:rPr>
        <w:t xml:space="preserve"> транспортування та заправки пальним Київ: 167-175с</w:t>
      </w:r>
    </w:p>
    <w:p w:rsidR="007968FA" w:rsidRPr="00EB5B0C" w:rsidRDefault="007968FA" w:rsidP="00BB21DE">
      <w:pPr>
        <w:pStyle w:val="references"/>
        <w:numPr>
          <w:ilvl w:val="0"/>
          <w:numId w:val="0"/>
        </w:numPr>
        <w:rPr>
          <w:rFonts w:eastAsia="MS Mincho"/>
          <w:lang w:val="uk-UA"/>
        </w:rPr>
        <w:sectPr w:rsidR="007968FA" w:rsidRPr="00EB5B0C" w:rsidSect="005B4C11">
          <w:type w:val="continuous"/>
          <w:pgSz w:w="11909" w:h="16834" w:code="9"/>
          <w:pgMar w:top="1080" w:right="734" w:bottom="1985" w:left="734" w:header="720" w:footer="720" w:gutter="0"/>
          <w:cols w:num="2" w:space="360"/>
          <w:docGrid w:linePitch="360"/>
        </w:sectPr>
      </w:pPr>
    </w:p>
    <w:p w:rsidR="007968FA" w:rsidRDefault="007968FA" w:rsidP="001D2CDA">
      <w:pPr>
        <w:jc w:val="both"/>
        <w:rPr>
          <w:lang w:val="uk-UA"/>
        </w:rPr>
      </w:pPr>
    </w:p>
    <w:sectPr w:rsidR="007968FA" w:rsidSect="006C4648">
      <w:type w:val="continuous"/>
      <w:pgSz w:w="11909" w:h="16834" w:code="9"/>
      <w:pgMar w:top="1080" w:right="734" w:bottom="2434" w:left="7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660336"/>
    <w:multiLevelType w:val="hybridMultilevel"/>
    <w:tmpl w:val="174E7F2E"/>
    <w:lvl w:ilvl="0" w:tplc="7FB2595E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  <w:lang w:val="ru-RU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6">
    <w:nsid w:val="6C402C58"/>
    <w:multiLevelType w:val="hybridMultilevel"/>
    <w:tmpl w:val="617A03F0"/>
    <w:lvl w:ilvl="0" w:tplc="71CC1762">
      <w:start w:val="1"/>
      <w:numFmt w:val="decimal"/>
      <w:pStyle w:val="figurecaption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CD32DA8"/>
    <w:multiLevelType w:val="singleLevel"/>
    <w:tmpl w:val="E774F174"/>
    <w:lvl w:ilvl="0">
      <w:start w:val="1"/>
      <w:numFmt w:val="upperRoman"/>
      <w:pStyle w:val="tablehead"/>
      <w:lvlText w:val="ТАБЛИЦЯ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8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1028"/>
  <w:doNotTrackMoves/>
  <w:defaultTabStop w:val="720"/>
  <w:doNotHyphenateCaps/>
  <w:characterSpacingControl w:val="doNotCompress"/>
  <w:doNotValidateAgainstSchema/>
  <w:doNotDemarcateInvalidXml/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9A6"/>
    <w:rsid w:val="0001373F"/>
    <w:rsid w:val="0004390D"/>
    <w:rsid w:val="00061D46"/>
    <w:rsid w:val="000A79FD"/>
    <w:rsid w:val="000B4641"/>
    <w:rsid w:val="000B52D6"/>
    <w:rsid w:val="000D58DF"/>
    <w:rsid w:val="0010711E"/>
    <w:rsid w:val="00114B41"/>
    <w:rsid w:val="00127EDD"/>
    <w:rsid w:val="001A7CC1"/>
    <w:rsid w:val="001C128D"/>
    <w:rsid w:val="001C2A21"/>
    <w:rsid w:val="001C3231"/>
    <w:rsid w:val="001D2CDA"/>
    <w:rsid w:val="002227D2"/>
    <w:rsid w:val="0023755E"/>
    <w:rsid w:val="0026413F"/>
    <w:rsid w:val="00276735"/>
    <w:rsid w:val="002864A3"/>
    <w:rsid w:val="002A7D5D"/>
    <w:rsid w:val="002B3B81"/>
    <w:rsid w:val="002B6A54"/>
    <w:rsid w:val="003307A7"/>
    <w:rsid w:val="00334FD2"/>
    <w:rsid w:val="00335BC5"/>
    <w:rsid w:val="00373CED"/>
    <w:rsid w:val="0038200C"/>
    <w:rsid w:val="00384C78"/>
    <w:rsid w:val="0039677B"/>
    <w:rsid w:val="003A47B5"/>
    <w:rsid w:val="003A59A6"/>
    <w:rsid w:val="003B00BF"/>
    <w:rsid w:val="003D1BE9"/>
    <w:rsid w:val="003E0126"/>
    <w:rsid w:val="003E038C"/>
    <w:rsid w:val="003E63CB"/>
    <w:rsid w:val="004059FE"/>
    <w:rsid w:val="004445B3"/>
    <w:rsid w:val="004C06C2"/>
    <w:rsid w:val="00541C9A"/>
    <w:rsid w:val="00563D97"/>
    <w:rsid w:val="00587F8E"/>
    <w:rsid w:val="005B4C11"/>
    <w:rsid w:val="005B520E"/>
    <w:rsid w:val="005B535B"/>
    <w:rsid w:val="005F4365"/>
    <w:rsid w:val="00603221"/>
    <w:rsid w:val="006108A4"/>
    <w:rsid w:val="00610C49"/>
    <w:rsid w:val="00622AA8"/>
    <w:rsid w:val="006268FD"/>
    <w:rsid w:val="00664DF7"/>
    <w:rsid w:val="006C4648"/>
    <w:rsid w:val="0072064C"/>
    <w:rsid w:val="00733ABF"/>
    <w:rsid w:val="007442B3"/>
    <w:rsid w:val="00753F7B"/>
    <w:rsid w:val="00775EF7"/>
    <w:rsid w:val="0077799A"/>
    <w:rsid w:val="00787C5A"/>
    <w:rsid w:val="007919DE"/>
    <w:rsid w:val="007960F3"/>
    <w:rsid w:val="007968FA"/>
    <w:rsid w:val="007A4961"/>
    <w:rsid w:val="007C0308"/>
    <w:rsid w:val="008014D2"/>
    <w:rsid w:val="008054BC"/>
    <w:rsid w:val="0084361B"/>
    <w:rsid w:val="00854C83"/>
    <w:rsid w:val="008939CC"/>
    <w:rsid w:val="008A55B5"/>
    <w:rsid w:val="008A758A"/>
    <w:rsid w:val="008A75C8"/>
    <w:rsid w:val="008B0A02"/>
    <w:rsid w:val="008F7752"/>
    <w:rsid w:val="00905F6D"/>
    <w:rsid w:val="009370BA"/>
    <w:rsid w:val="0097508D"/>
    <w:rsid w:val="009A2588"/>
    <w:rsid w:val="009E5EC0"/>
    <w:rsid w:val="00A36905"/>
    <w:rsid w:val="00A36B6F"/>
    <w:rsid w:val="00A510F7"/>
    <w:rsid w:val="00A71151"/>
    <w:rsid w:val="00AB471F"/>
    <w:rsid w:val="00AC6519"/>
    <w:rsid w:val="00AE3586"/>
    <w:rsid w:val="00B21BF6"/>
    <w:rsid w:val="00B51530"/>
    <w:rsid w:val="00B75276"/>
    <w:rsid w:val="00B94FCE"/>
    <w:rsid w:val="00BA6328"/>
    <w:rsid w:val="00BB21DE"/>
    <w:rsid w:val="00BC0AEB"/>
    <w:rsid w:val="00BF7B24"/>
    <w:rsid w:val="00C045C5"/>
    <w:rsid w:val="00C1337A"/>
    <w:rsid w:val="00C56D62"/>
    <w:rsid w:val="00C81725"/>
    <w:rsid w:val="00CA3E8C"/>
    <w:rsid w:val="00CB66E6"/>
    <w:rsid w:val="00CD5C3B"/>
    <w:rsid w:val="00CE5671"/>
    <w:rsid w:val="00D108D6"/>
    <w:rsid w:val="00D32B70"/>
    <w:rsid w:val="00D55335"/>
    <w:rsid w:val="00D63CF2"/>
    <w:rsid w:val="00D728D4"/>
    <w:rsid w:val="00D825D8"/>
    <w:rsid w:val="00D9156D"/>
    <w:rsid w:val="00D9458D"/>
    <w:rsid w:val="00DD1613"/>
    <w:rsid w:val="00DD4ED4"/>
    <w:rsid w:val="00DD6B2C"/>
    <w:rsid w:val="00E06A77"/>
    <w:rsid w:val="00E1508C"/>
    <w:rsid w:val="00E750A8"/>
    <w:rsid w:val="00E91219"/>
    <w:rsid w:val="00EA506F"/>
    <w:rsid w:val="00EB233E"/>
    <w:rsid w:val="00EB5B0C"/>
    <w:rsid w:val="00EE4362"/>
    <w:rsid w:val="00EF18D7"/>
    <w:rsid w:val="00EF1E8A"/>
    <w:rsid w:val="00EF3A1A"/>
    <w:rsid w:val="00F0029E"/>
    <w:rsid w:val="00F346DF"/>
    <w:rsid w:val="00F62594"/>
    <w:rsid w:val="00F81E65"/>
    <w:rsid w:val="00FB507A"/>
    <w:rsid w:val="00FD0AFF"/>
    <w:rsid w:val="00FF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5B"/>
    <w:pPr>
      <w:jc w:val="center"/>
    </w:pPr>
    <w:rPr>
      <w:rFonts w:ascii="Times New Roman" w:hAnsi="Times New Roman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EF3A1A"/>
    <w:pPr>
      <w:keepNext/>
      <w:keepLines/>
      <w:numPr>
        <w:ilvl w:val="1"/>
        <w:numId w:val="5"/>
      </w:numPr>
      <w:tabs>
        <w:tab w:val="clear" w:pos="360"/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  <w:lang/>
    </w:rPr>
  </w:style>
  <w:style w:type="paragraph" w:styleId="3">
    <w:name w:val="heading 3"/>
    <w:basedOn w:val="a"/>
    <w:next w:val="a"/>
    <w:link w:val="30"/>
    <w:uiPriority w:val="99"/>
    <w:qFormat/>
    <w:rsid w:val="004059FE"/>
    <w:pPr>
      <w:numPr>
        <w:ilvl w:val="2"/>
        <w:numId w:val="6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  <w:lang/>
    </w:rPr>
  </w:style>
  <w:style w:type="paragraph" w:styleId="4">
    <w:name w:val="heading 4"/>
    <w:basedOn w:val="a"/>
    <w:next w:val="a"/>
    <w:link w:val="40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  <w:lang/>
    </w:rPr>
  </w:style>
  <w:style w:type="paragraph" w:styleId="5">
    <w:name w:val="heading 5"/>
    <w:basedOn w:val="a"/>
    <w:next w:val="a"/>
    <w:link w:val="50"/>
    <w:uiPriority w:val="9"/>
    <w:qFormat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50">
    <w:name w:val="Заголовок 5 Знак"/>
    <w:link w:val="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  <w:lang w:val="en-US" w:eastAsia="en-US"/>
    </w:rPr>
  </w:style>
  <w:style w:type="paragraph" w:customStyle="1" w:styleId="Author">
    <w:name w:val="Author"/>
    <w:uiPriority w:val="99"/>
    <w:pPr>
      <w:spacing w:before="360" w:after="40"/>
      <w:jc w:val="center"/>
    </w:pPr>
    <w:rPr>
      <w:rFonts w:ascii="Times New Roman" w:hAnsi="Times New Roman"/>
      <w:noProof/>
      <w:sz w:val="22"/>
      <w:szCs w:val="22"/>
      <w:lang w:val="en-US" w:eastAsia="en-US"/>
    </w:rPr>
  </w:style>
  <w:style w:type="paragraph" w:styleId="a3">
    <w:name w:val="Body Text"/>
    <w:basedOn w:val="a"/>
    <w:link w:val="a4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lang/>
    </w:rPr>
  </w:style>
  <w:style w:type="character" w:customStyle="1" w:styleId="a4">
    <w:name w:val="Основной текст Знак"/>
    <w:link w:val="a3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a3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a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a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C56D6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94FCE"/>
    <w:rPr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B94FCE"/>
    <w:rPr>
      <w:rFonts w:ascii="Times New Roman" w:hAnsi="Times New Roman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ECBE5-CBA1-8046-9316-71ECD1E9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3536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Пользователь</cp:lastModifiedBy>
  <cp:revision>2</cp:revision>
  <cp:lastPrinted>2016-10-09T09:42:00Z</cp:lastPrinted>
  <dcterms:created xsi:type="dcterms:W3CDTF">2019-03-29T06:56:00Z</dcterms:created>
  <dcterms:modified xsi:type="dcterms:W3CDTF">2019-03-29T06:56:00Z</dcterms:modified>
</cp:coreProperties>
</file>