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B5" w:rsidRPr="00AD1111" w:rsidRDefault="009845FF" w:rsidP="00B75276">
      <w:pPr>
        <w:pStyle w:val="papertitle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t>Психологічне забезпечення миротворчої діяльності</w:t>
      </w:r>
    </w:p>
    <w:p w:rsidR="008A55B5" w:rsidRPr="00AD1111" w:rsidRDefault="008A55B5">
      <w:pPr>
        <w:pStyle w:val="Author"/>
        <w:rPr>
          <w:rFonts w:eastAsia="MS Mincho"/>
          <w:lang w:val="uk-UA"/>
        </w:rPr>
        <w:sectPr w:rsidR="008A55B5" w:rsidRPr="00AD1111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8A55B5" w:rsidRPr="00AD1111" w:rsidRDefault="009845FF">
      <w:pPr>
        <w:pStyle w:val="Author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lastRenderedPageBreak/>
        <w:t>Кохан Є.Р</w:t>
      </w:r>
      <w:r w:rsidR="00B75276" w:rsidRPr="00AD1111">
        <w:rPr>
          <w:rFonts w:eastAsia="MS Mincho"/>
          <w:lang w:val="uk-UA"/>
        </w:rPr>
        <w:t>.</w:t>
      </w:r>
    </w:p>
    <w:p w:rsidR="00FB507A" w:rsidRPr="00AD1111" w:rsidRDefault="00B75276">
      <w:pPr>
        <w:pStyle w:val="Affiliation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t>науковий керівник</w:t>
      </w:r>
      <w:r w:rsidR="00C56D62" w:rsidRPr="00AD1111">
        <w:rPr>
          <w:rFonts w:eastAsia="MS Mincho"/>
          <w:lang w:val="uk-UA"/>
        </w:rPr>
        <w:t>:</w:t>
      </w:r>
      <w:r w:rsidR="009845FF" w:rsidRPr="00AD1111">
        <w:rPr>
          <w:rFonts w:eastAsia="MS Mincho"/>
          <w:lang w:val="uk-UA"/>
        </w:rPr>
        <w:t xml:space="preserve"> Мороз І.В.</w:t>
      </w:r>
    </w:p>
    <w:p w:rsidR="00C56D62" w:rsidRPr="00AD1111" w:rsidRDefault="00B75276">
      <w:pPr>
        <w:pStyle w:val="Affiliation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t xml:space="preserve">Кафедра </w:t>
      </w:r>
      <w:r w:rsidR="009845FF" w:rsidRPr="00AD1111">
        <w:rPr>
          <w:rFonts w:eastAsia="MS Mincho"/>
          <w:lang w:val="uk-UA"/>
        </w:rPr>
        <w:t>військової підготовки</w:t>
      </w:r>
      <w:r w:rsidR="00587F8E" w:rsidRPr="00AD1111">
        <w:rPr>
          <w:rFonts w:eastAsia="MS Mincho"/>
          <w:lang w:val="uk-UA"/>
        </w:rPr>
        <w:t xml:space="preserve">, </w:t>
      </w:r>
    </w:p>
    <w:p w:rsidR="00C56D62" w:rsidRPr="00AD1111" w:rsidRDefault="00B75276">
      <w:pPr>
        <w:pStyle w:val="Affiliation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t xml:space="preserve">Національний </w:t>
      </w:r>
      <w:r w:rsidR="009845FF" w:rsidRPr="00AD1111">
        <w:rPr>
          <w:rFonts w:eastAsia="MS Mincho"/>
          <w:lang w:val="uk-UA"/>
        </w:rPr>
        <w:t>авіаційний</w:t>
      </w:r>
      <w:r w:rsidRPr="00AD1111">
        <w:rPr>
          <w:rFonts w:eastAsia="MS Mincho"/>
          <w:lang w:val="uk-UA"/>
        </w:rPr>
        <w:t xml:space="preserve"> університет</w:t>
      </w:r>
      <w:r w:rsidR="00587F8E" w:rsidRPr="00AD1111">
        <w:rPr>
          <w:rFonts w:eastAsia="MS Mincho"/>
          <w:lang w:val="uk-UA"/>
        </w:rPr>
        <w:t xml:space="preserve">, </w:t>
      </w:r>
    </w:p>
    <w:p w:rsidR="00587F8E" w:rsidRPr="00AD1111" w:rsidRDefault="00B75276">
      <w:pPr>
        <w:pStyle w:val="Affiliation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t>Київ, Україна</w:t>
      </w:r>
    </w:p>
    <w:p w:rsidR="008A55B5" w:rsidRPr="00AD1111" w:rsidRDefault="009845FF">
      <w:pPr>
        <w:pStyle w:val="Affiliation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t>zheniakokhan</w:t>
      </w:r>
      <w:hyperlink r:id="rId6" w:history="1">
        <w:r w:rsidR="00C56D62" w:rsidRPr="00AD1111">
          <w:rPr>
            <w:rStyle w:val="a5"/>
            <w:rFonts w:eastAsia="MS Mincho"/>
            <w:color w:val="auto"/>
            <w:u w:val="none"/>
            <w:lang w:val="uk-UA"/>
          </w:rPr>
          <w:t>@gmail.com</w:t>
        </w:r>
      </w:hyperlink>
    </w:p>
    <w:p w:rsidR="008A55B5" w:rsidRPr="00AD1111" w:rsidRDefault="008A55B5">
      <w:pPr>
        <w:rPr>
          <w:rFonts w:eastAsia="MS Mincho"/>
          <w:lang w:val="uk-UA"/>
        </w:rPr>
      </w:pPr>
    </w:p>
    <w:p w:rsidR="008A55B5" w:rsidRPr="00AD1111" w:rsidRDefault="008A55B5">
      <w:pPr>
        <w:rPr>
          <w:rFonts w:eastAsia="MS Mincho"/>
          <w:lang w:val="uk-UA"/>
        </w:rPr>
        <w:sectPr w:rsidR="008A55B5" w:rsidRPr="00AD1111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AD1111" w:rsidRDefault="00FB507A">
      <w:pPr>
        <w:pStyle w:val="Abstract"/>
        <w:rPr>
          <w:rFonts w:eastAsia="MS Mincho"/>
          <w:lang w:val="uk-UA"/>
        </w:rPr>
      </w:pPr>
      <w:r w:rsidRPr="00AD1111">
        <w:rPr>
          <w:rFonts w:eastAsia="MS Mincho"/>
          <w:i/>
          <w:iCs/>
          <w:lang w:val="uk-UA"/>
        </w:rPr>
        <w:lastRenderedPageBreak/>
        <w:t>Анотація</w:t>
      </w:r>
      <w:r w:rsidR="002C6330">
        <w:rPr>
          <w:rFonts w:eastAsia="MS Mincho"/>
          <w:i/>
          <w:iCs/>
          <w:lang w:val="uk-UA"/>
        </w:rPr>
        <w:t xml:space="preserve"> </w:t>
      </w:r>
      <w:r w:rsidR="008A55B5" w:rsidRPr="00AD1111">
        <w:rPr>
          <w:rFonts w:eastAsia="MS Mincho"/>
          <w:lang w:val="uk-UA"/>
        </w:rPr>
        <w:t>—</w:t>
      </w:r>
      <w:r w:rsidR="002C6330">
        <w:rPr>
          <w:rFonts w:eastAsia="MS Mincho"/>
          <w:lang w:val="uk-UA"/>
        </w:rPr>
        <w:t xml:space="preserve"> </w:t>
      </w:r>
      <w:r w:rsidR="002A7D5D" w:rsidRPr="00AD1111">
        <w:rPr>
          <w:rFonts w:eastAsia="MS Mincho"/>
          <w:lang w:val="uk-UA"/>
        </w:rPr>
        <w:t>робота присвячена розгляду проблем</w:t>
      </w:r>
      <w:r w:rsidR="009845FF" w:rsidRPr="00AD1111">
        <w:rPr>
          <w:rFonts w:eastAsia="MS Mincho"/>
          <w:lang w:val="uk-UA"/>
        </w:rPr>
        <w:t>и</w:t>
      </w:r>
      <w:r w:rsidR="002C6330">
        <w:rPr>
          <w:rFonts w:eastAsia="MS Mincho"/>
          <w:lang w:val="uk-UA"/>
        </w:rPr>
        <w:t xml:space="preserve"> </w:t>
      </w:r>
      <w:r w:rsidR="009845FF" w:rsidRPr="00AD1111">
        <w:rPr>
          <w:rFonts w:eastAsia="MS Mincho"/>
          <w:lang w:val="uk-UA"/>
        </w:rPr>
        <w:t>забезпечення миротворчої діяльності</w:t>
      </w:r>
      <w:r w:rsidR="002A7D5D" w:rsidRPr="00AD1111">
        <w:rPr>
          <w:rFonts w:eastAsia="MS Mincho"/>
          <w:lang w:val="uk-UA"/>
        </w:rPr>
        <w:t xml:space="preserve">. </w:t>
      </w:r>
      <w:r w:rsidR="007D0340" w:rsidRPr="00AD1111">
        <w:rPr>
          <w:rFonts w:eastAsia="MS Mincho"/>
          <w:lang w:val="uk-UA"/>
        </w:rPr>
        <w:t>У</w:t>
      </w:r>
      <w:r w:rsidR="002B6A54" w:rsidRPr="00AD1111">
        <w:rPr>
          <w:rFonts w:eastAsia="MS Mincho"/>
          <w:lang w:val="uk-UA"/>
        </w:rPr>
        <w:t xml:space="preserve"> роботі </w:t>
      </w:r>
      <w:r w:rsidR="009845FF" w:rsidRPr="00AD1111">
        <w:rPr>
          <w:rFonts w:eastAsia="MS Mincho"/>
          <w:lang w:val="uk-UA"/>
        </w:rPr>
        <w:t>наведено</w:t>
      </w:r>
      <w:r w:rsidR="002C6330">
        <w:rPr>
          <w:rFonts w:eastAsia="MS Mincho"/>
          <w:lang w:val="uk-UA"/>
        </w:rPr>
        <w:t xml:space="preserve"> </w:t>
      </w:r>
      <w:r w:rsidR="009845FF" w:rsidRPr="00AD1111">
        <w:rPr>
          <w:rFonts w:eastAsia="MS Mincho"/>
          <w:lang w:val="uk-UA"/>
        </w:rPr>
        <w:t xml:space="preserve">основні завдання, які повинні  вирішувати командири, штаби, заступники командирів з </w:t>
      </w:r>
      <w:r w:rsidR="00191D30" w:rsidRPr="00AD1111">
        <w:rPr>
          <w:rFonts w:eastAsia="MS Mincho"/>
          <w:lang w:val="uk-UA"/>
        </w:rPr>
        <w:t>морально-психологічного забезпечення</w:t>
      </w:r>
      <w:r w:rsidR="009845FF" w:rsidRPr="00AD1111">
        <w:rPr>
          <w:rFonts w:eastAsia="MS Mincho"/>
          <w:lang w:val="uk-UA"/>
        </w:rPr>
        <w:t xml:space="preserve"> підрозділів миротворчих контингентів з питань психологічного забезпечення та мету психологічної підготовки воїнів</w:t>
      </w:r>
      <w:r w:rsidR="002B6A54" w:rsidRPr="00AD1111">
        <w:rPr>
          <w:rFonts w:eastAsia="MS Mincho"/>
          <w:lang w:val="uk-UA"/>
        </w:rPr>
        <w:t xml:space="preserve">. </w:t>
      </w:r>
    </w:p>
    <w:p w:rsidR="004C06C2" w:rsidRPr="00AD1111" w:rsidRDefault="00FB507A">
      <w:pPr>
        <w:pStyle w:val="keywords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t xml:space="preserve">Ключові слова </w:t>
      </w:r>
      <w:r w:rsidR="0072064C" w:rsidRPr="00AD1111">
        <w:rPr>
          <w:rFonts w:eastAsia="MS Mincho"/>
          <w:lang w:val="uk-UA"/>
        </w:rPr>
        <w:t>—</w:t>
      </w:r>
      <w:r w:rsidR="002C6330">
        <w:rPr>
          <w:rFonts w:eastAsia="MS Mincho"/>
          <w:lang w:val="uk-UA"/>
        </w:rPr>
        <w:t xml:space="preserve"> </w:t>
      </w:r>
      <w:r w:rsidR="009845FF" w:rsidRPr="00AD1111">
        <w:rPr>
          <w:rFonts w:eastAsia="MS Mincho"/>
          <w:lang w:val="uk-UA"/>
        </w:rPr>
        <w:t>миротворча діяльність, психологічна підготовка, навчання та виховання військовослужбовців</w:t>
      </w:r>
      <w:r w:rsidR="009436AF" w:rsidRPr="00AD1111">
        <w:rPr>
          <w:rFonts w:eastAsia="MS Mincho"/>
          <w:lang w:val="uk-UA"/>
        </w:rPr>
        <w:t>, проблеми психологічної підготовки</w:t>
      </w:r>
      <w:r w:rsidR="004C06C2" w:rsidRPr="00AD1111">
        <w:rPr>
          <w:rFonts w:eastAsia="MS Mincho"/>
          <w:lang w:val="uk-UA"/>
        </w:rPr>
        <w:t>.</w:t>
      </w:r>
    </w:p>
    <w:p w:rsidR="008A55B5" w:rsidRPr="00AD1111" w:rsidRDefault="00FB507A">
      <w:pPr>
        <w:pStyle w:val="1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t>Вступ</w:t>
      </w:r>
    </w:p>
    <w:p w:rsidR="009436AF" w:rsidRPr="00AD1111" w:rsidRDefault="009436AF" w:rsidP="009436AF">
      <w:pPr>
        <w:ind w:firstLine="284"/>
        <w:jc w:val="both"/>
        <w:rPr>
          <w:lang w:val="uk-UA"/>
        </w:rPr>
      </w:pPr>
      <w:r w:rsidRPr="00AD1111">
        <w:rPr>
          <w:lang w:val="uk-UA"/>
        </w:rPr>
        <w:t xml:space="preserve">Полковник французької армії XIX століття </w:t>
      </w:r>
      <w:proofErr w:type="spellStart"/>
      <w:r w:rsidRPr="00AD1111">
        <w:rPr>
          <w:lang w:val="uk-UA"/>
        </w:rPr>
        <w:t>ІІІарль</w:t>
      </w:r>
      <w:proofErr w:type="spellEnd"/>
      <w:r w:rsidR="002C6330">
        <w:rPr>
          <w:lang w:val="uk-UA"/>
        </w:rPr>
        <w:t xml:space="preserve"> </w:t>
      </w:r>
      <w:proofErr w:type="spellStart"/>
      <w:r w:rsidRPr="00AD1111">
        <w:rPr>
          <w:lang w:val="uk-UA"/>
        </w:rPr>
        <w:t>Ардандю</w:t>
      </w:r>
      <w:proofErr w:type="spellEnd"/>
      <w:r w:rsidRPr="00AD1111">
        <w:rPr>
          <w:lang w:val="uk-UA"/>
        </w:rPr>
        <w:t xml:space="preserve"> Піке стверджував: “У </w:t>
      </w:r>
      <w:r w:rsidRPr="00AD1111">
        <w:rPr>
          <w:rStyle w:val="Bodytext321pt"/>
          <w:rFonts w:eastAsia="Calibri"/>
          <w:sz w:val="20"/>
          <w:szCs w:val="20"/>
        </w:rPr>
        <w:t xml:space="preserve">всіх </w:t>
      </w:r>
      <w:r w:rsidRPr="00AD1111">
        <w:rPr>
          <w:lang w:val="uk-UA"/>
        </w:rPr>
        <w:t xml:space="preserve">справах, шо </w:t>
      </w:r>
      <w:r w:rsidRPr="00AD1111">
        <w:rPr>
          <w:rStyle w:val="Bodytext321pt"/>
          <w:rFonts w:eastAsia="Calibri"/>
          <w:sz w:val="20"/>
          <w:szCs w:val="20"/>
        </w:rPr>
        <w:t xml:space="preserve">стосуються </w:t>
      </w:r>
      <w:r w:rsidRPr="00AD1111">
        <w:rPr>
          <w:lang w:val="uk-UA"/>
        </w:rPr>
        <w:t xml:space="preserve">армійської організації, дисципліни і тактики у вирішальний момент битви основним </w:t>
      </w:r>
      <w:r w:rsidRPr="00AD1111">
        <w:rPr>
          <w:rStyle w:val="Bodytext321pt"/>
          <w:rFonts w:eastAsia="Calibri"/>
          <w:sz w:val="20"/>
          <w:szCs w:val="20"/>
        </w:rPr>
        <w:t xml:space="preserve">фактором </w:t>
      </w:r>
      <w:r w:rsidRPr="00AD1111">
        <w:rPr>
          <w:lang w:val="uk-UA"/>
        </w:rPr>
        <w:t xml:space="preserve">є людське серце... Людина </w:t>
      </w:r>
      <w:r w:rsidR="007D0340" w:rsidRPr="00AD1111">
        <w:rPr>
          <w:rStyle w:val="Bodytext321pt"/>
          <w:rFonts w:eastAsia="Calibri"/>
          <w:sz w:val="20"/>
          <w:szCs w:val="20"/>
        </w:rPr>
        <w:t>-</w:t>
      </w:r>
      <w:r w:rsidR="002C6330">
        <w:rPr>
          <w:rStyle w:val="Bodytext321pt"/>
          <w:rFonts w:eastAsia="Calibri"/>
          <w:sz w:val="20"/>
          <w:szCs w:val="20"/>
        </w:rPr>
        <w:t xml:space="preserve"> </w:t>
      </w:r>
      <w:r w:rsidRPr="00AD1111">
        <w:rPr>
          <w:lang w:val="uk-UA"/>
        </w:rPr>
        <w:t xml:space="preserve">головна зброя </w:t>
      </w:r>
      <w:r w:rsidR="007D0340" w:rsidRPr="00AD1111">
        <w:rPr>
          <w:lang w:val="uk-UA"/>
        </w:rPr>
        <w:t>у</w:t>
      </w:r>
      <w:r w:rsidRPr="00AD1111">
        <w:rPr>
          <w:lang w:val="uk-UA"/>
        </w:rPr>
        <w:t xml:space="preserve"> битві. </w:t>
      </w:r>
      <w:r w:rsidRPr="00AD1111">
        <w:rPr>
          <w:rStyle w:val="Bodytext321pt"/>
          <w:rFonts w:eastAsia="Calibri"/>
          <w:sz w:val="20"/>
          <w:szCs w:val="20"/>
        </w:rPr>
        <w:t xml:space="preserve">Давайте </w:t>
      </w:r>
      <w:r w:rsidRPr="00AD1111">
        <w:rPr>
          <w:lang w:val="uk-UA"/>
        </w:rPr>
        <w:t>будемо вивчати</w:t>
      </w:r>
      <w:r w:rsidRPr="00AD1111">
        <w:rPr>
          <w:rStyle w:val="Bodytext321pt"/>
          <w:rFonts w:eastAsia="Calibri"/>
          <w:sz w:val="20"/>
          <w:szCs w:val="20"/>
        </w:rPr>
        <w:t xml:space="preserve"> солдата, адже </w:t>
      </w:r>
      <w:r w:rsidRPr="00AD1111">
        <w:rPr>
          <w:lang w:val="uk-UA"/>
        </w:rPr>
        <w:t xml:space="preserve">саме він робить реальним усе </w:t>
      </w:r>
      <w:proofErr w:type="spellStart"/>
      <w:r w:rsidRPr="00AD1111">
        <w:rPr>
          <w:lang w:val="uk-UA"/>
        </w:rPr>
        <w:t>інше”</w:t>
      </w:r>
      <w:proofErr w:type="spellEnd"/>
      <w:r w:rsidR="002C6330">
        <w:rPr>
          <w:lang w:val="uk-UA"/>
        </w:rPr>
        <w:t xml:space="preserve"> </w:t>
      </w:r>
      <w:r w:rsidR="00697297" w:rsidRPr="00AD1111">
        <w:rPr>
          <w:lang w:val="uk-UA"/>
        </w:rPr>
        <w:t>[5].</w:t>
      </w:r>
    </w:p>
    <w:p w:rsidR="003B00BF" w:rsidRPr="00AD1111" w:rsidRDefault="003B00BF" w:rsidP="003B00BF">
      <w:pPr>
        <w:pStyle w:val="1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t>Постановка проблеми</w:t>
      </w:r>
    </w:p>
    <w:p w:rsidR="009436AF" w:rsidRPr="00AD1111" w:rsidRDefault="009436AF" w:rsidP="00AD1111">
      <w:pPr>
        <w:ind w:firstLine="284"/>
        <w:jc w:val="both"/>
        <w:rPr>
          <w:lang w:val="uk-UA"/>
        </w:rPr>
      </w:pPr>
      <w:r w:rsidRPr="00AD1111">
        <w:rPr>
          <w:lang w:val="uk-UA"/>
        </w:rPr>
        <w:t>Досвід військового будівництва та реформування збройних сил провідних країн світу свідчить: однією з найважливіших є проблема навчання, виховання, психологічного забезпечення та соціального захисту людей у погонах, незважаючи на загальну тенденцію до скорочення особового складу.</w:t>
      </w:r>
    </w:p>
    <w:p w:rsidR="009436AF" w:rsidRPr="00AD1111" w:rsidRDefault="009436AF" w:rsidP="00AD1111">
      <w:pPr>
        <w:ind w:firstLine="284"/>
        <w:jc w:val="both"/>
        <w:rPr>
          <w:lang w:val="uk-UA"/>
        </w:rPr>
      </w:pPr>
      <w:r w:rsidRPr="00AD1111">
        <w:rPr>
          <w:lang w:val="uk-UA"/>
        </w:rPr>
        <w:t>Інша проблема</w:t>
      </w:r>
      <w:r w:rsidR="00AD1111" w:rsidRPr="00AD1111">
        <w:rPr>
          <w:lang w:val="uk-UA"/>
        </w:rPr>
        <w:t xml:space="preserve"> -</w:t>
      </w:r>
      <w:r w:rsidRPr="00AD1111">
        <w:rPr>
          <w:lang w:val="uk-UA"/>
        </w:rPr>
        <w:t xml:space="preserve"> психологічна підготовка особового складу до виконання завдань за призначенням та миротворчих завдань. Власне</w:t>
      </w:r>
      <w:r w:rsidR="00AD1111" w:rsidRPr="00AD1111">
        <w:rPr>
          <w:lang w:val="uk-UA"/>
        </w:rPr>
        <w:t>,</w:t>
      </w:r>
      <w:r w:rsidRPr="00AD1111">
        <w:rPr>
          <w:lang w:val="uk-UA"/>
        </w:rPr>
        <w:t xml:space="preserve"> миротворча діяльність української армії сталасуттєвим випробуванням для системи психологічного забезпечення миротворчих операцій Збройних Сил України та виявила чимало проблем.</w:t>
      </w:r>
    </w:p>
    <w:p w:rsidR="009436AF" w:rsidRPr="00AD1111" w:rsidRDefault="009436AF" w:rsidP="00AD1111">
      <w:pPr>
        <w:ind w:firstLine="284"/>
        <w:jc w:val="both"/>
        <w:rPr>
          <w:lang w:val="uk-UA"/>
        </w:rPr>
      </w:pPr>
      <w:r w:rsidRPr="00AD1111">
        <w:rPr>
          <w:lang w:val="uk-UA"/>
        </w:rPr>
        <w:t xml:space="preserve">Серед основних можна виділити </w:t>
      </w:r>
      <w:r w:rsidR="00060324" w:rsidRPr="00AD1111">
        <w:rPr>
          <w:lang w:val="uk-UA"/>
        </w:rPr>
        <w:t>наступні</w:t>
      </w:r>
      <w:r w:rsidRPr="00AD1111">
        <w:rPr>
          <w:lang w:val="uk-UA"/>
        </w:rPr>
        <w:t xml:space="preserve">: низькі морально-ділові якості миротворців, самогубства, порушення правил безпеки та поводження зі зброєю, порушення військової дисципліни, </w:t>
      </w:r>
      <w:r w:rsidR="00060324" w:rsidRPr="00AD1111">
        <w:rPr>
          <w:lang w:val="uk-UA"/>
        </w:rPr>
        <w:t>морально-</w:t>
      </w:r>
      <w:r w:rsidRPr="00AD1111">
        <w:rPr>
          <w:lang w:val="uk-UA"/>
        </w:rPr>
        <w:t>психологічна реабілітація та реадаптація особового складу</w:t>
      </w:r>
      <w:r w:rsidR="00AD1111">
        <w:rPr>
          <w:lang w:val="uk-UA"/>
        </w:rPr>
        <w:t> </w:t>
      </w:r>
      <w:r w:rsidR="00697297" w:rsidRPr="00AD1111">
        <w:rPr>
          <w:lang w:val="uk-UA"/>
        </w:rPr>
        <w:t>[3]</w:t>
      </w:r>
      <w:r w:rsidRPr="00AD1111">
        <w:rPr>
          <w:lang w:val="uk-UA"/>
        </w:rPr>
        <w:t xml:space="preserve">. </w:t>
      </w:r>
    </w:p>
    <w:p w:rsidR="008A55B5" w:rsidRPr="00AD1111" w:rsidRDefault="00EB233E">
      <w:pPr>
        <w:pStyle w:val="1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lastRenderedPageBreak/>
        <w:t>Основна частина</w:t>
      </w:r>
    </w:p>
    <w:p w:rsidR="009436AF" w:rsidRPr="00AD1111" w:rsidRDefault="009436AF" w:rsidP="00AD1111">
      <w:pPr>
        <w:ind w:firstLine="284"/>
        <w:jc w:val="both"/>
        <w:rPr>
          <w:lang w:val="uk-UA"/>
        </w:rPr>
      </w:pPr>
      <w:r w:rsidRPr="00AD1111">
        <w:rPr>
          <w:lang w:val="uk-UA"/>
        </w:rPr>
        <w:t>Психологічне забезпечення виконання миротворчих завдань слід розглядати як систему узгоджених по завданням заходів психологічної підготовки військовослужбовців до миротворчої діяльності, психологічне супроводження в ході миротворчої діяльності, психологічну допомогу особовому складу та заходів соціально-психологічної реабілітації</w:t>
      </w:r>
      <w:r w:rsidR="002C6330">
        <w:rPr>
          <w:lang w:val="uk-UA"/>
        </w:rPr>
        <w:t xml:space="preserve"> </w:t>
      </w:r>
      <w:r w:rsidR="00697297" w:rsidRPr="00AD1111">
        <w:rPr>
          <w:lang w:val="uk-UA"/>
        </w:rPr>
        <w:t>[1]</w:t>
      </w:r>
      <w:r w:rsidRPr="00AD1111">
        <w:rPr>
          <w:lang w:val="uk-UA"/>
        </w:rPr>
        <w:t>.</w:t>
      </w:r>
    </w:p>
    <w:p w:rsidR="009436AF" w:rsidRPr="00AD1111" w:rsidRDefault="009436AF" w:rsidP="00AD1111">
      <w:pPr>
        <w:ind w:firstLine="284"/>
        <w:jc w:val="both"/>
        <w:rPr>
          <w:lang w:val="uk-UA"/>
        </w:rPr>
      </w:pPr>
      <w:r w:rsidRPr="00AD1111">
        <w:rPr>
          <w:lang w:val="uk-UA"/>
        </w:rPr>
        <w:t xml:space="preserve">Основними завданнями, які вирішують командири, штаби, заступники командирів з </w:t>
      </w:r>
      <w:r w:rsidR="00191D30" w:rsidRPr="00AD1111">
        <w:rPr>
          <w:lang w:val="uk-UA"/>
        </w:rPr>
        <w:t>морально-психологічного забезпечення</w:t>
      </w:r>
      <w:r w:rsidRPr="00AD1111">
        <w:rPr>
          <w:lang w:val="uk-UA"/>
        </w:rPr>
        <w:t xml:space="preserve"> підрозділів миротворчих контингентів з питань психологічного забезпечення </w:t>
      </w:r>
      <w:r w:rsidR="00AD1111">
        <w:rPr>
          <w:lang w:val="uk-UA"/>
        </w:rPr>
        <w:t>є</w:t>
      </w:r>
      <w:r w:rsidRPr="00AD1111">
        <w:rPr>
          <w:lang w:val="uk-UA"/>
        </w:rPr>
        <w:t>: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в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иховання у військовослужбовців високої особистої відповідальності за виконання поставлених миротворчих завдань;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а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ргументоване та переконливе розкриття причин і характеру конфліктів, шляхів їх вирішення;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перативне доведення до особового складу рішень командування, бойових наказів і розпоряджень;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б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езперервне і цілеспрямоване суспільно-політичне, бойове, правове і технічне інформування особового складу;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в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себічне зміцнення свідомої військової дисципліни, організованості і порядку;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н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 xml:space="preserve">едопущення безчинств </w:t>
      </w:r>
      <w:r>
        <w:rPr>
          <w:rFonts w:ascii="Times New Roman" w:eastAsia="Times New Roman" w:hAnsi="Times New Roman"/>
          <w:sz w:val="20"/>
          <w:szCs w:val="20"/>
        </w:rPr>
        <w:t>щодо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 xml:space="preserve"> місцевого населення та </w:t>
      </w:r>
      <w:r w:rsidR="005B6B2B" w:rsidRPr="002C6330">
        <w:rPr>
          <w:rFonts w:ascii="Times New Roman" w:eastAsia="Times New Roman" w:hAnsi="Times New Roman"/>
          <w:sz w:val="20"/>
          <w:szCs w:val="20"/>
        </w:rPr>
        <w:t>конфліктуючих</w:t>
      </w:r>
      <w:r w:rsidR="002C6330">
        <w:rPr>
          <w:rFonts w:ascii="Times New Roman" w:eastAsia="Times New Roman" w:hAnsi="Times New Roman"/>
          <w:sz w:val="20"/>
          <w:szCs w:val="20"/>
        </w:rPr>
        <w:t xml:space="preserve"> 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сторін;</w:t>
      </w:r>
      <w:bookmarkStart w:id="0" w:name="_GoBack"/>
      <w:bookmarkEnd w:id="0"/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з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міцнення єдиноначальності і авторитету командирів;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в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 xml:space="preserve">иховання у військовослужбовців віри в силу своєї зброї і відповідальності за їх підтримку </w:t>
      </w:r>
      <w:r>
        <w:rPr>
          <w:rFonts w:ascii="Times New Roman" w:eastAsia="Times New Roman" w:hAnsi="Times New Roman"/>
          <w:sz w:val="20"/>
          <w:szCs w:val="20"/>
        </w:rPr>
        <w:t>в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 xml:space="preserve"> постійній бойовій готовності;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рганізація взаємодії з місцевими органами влади, з відповідними органами інших формувань, з питань морально-психологічного забезпечення;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н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адання медичної і психологічної допомоги військовослужбовцям, хворим і тим, хто отримав психологічні травми;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з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бір, узагальнення і пропаганда передового досвіду виконання завдань;</w:t>
      </w:r>
    </w:p>
    <w:p w:rsidR="009436AF" w:rsidRPr="00AD1111" w:rsidRDefault="00AD1111" w:rsidP="00AD1111">
      <w:pPr>
        <w:pStyle w:val="a6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з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адоволення культурних і релігійних потреб військовослужбовців</w:t>
      </w:r>
      <w:r w:rsidR="002C6330">
        <w:rPr>
          <w:rFonts w:ascii="Times New Roman" w:eastAsia="Times New Roman" w:hAnsi="Times New Roman"/>
          <w:sz w:val="20"/>
          <w:szCs w:val="20"/>
        </w:rPr>
        <w:t xml:space="preserve"> </w:t>
      </w:r>
      <w:r w:rsidR="00697297" w:rsidRPr="00AD1111">
        <w:rPr>
          <w:rFonts w:ascii="Times New Roman" w:eastAsia="Times New Roman" w:hAnsi="Times New Roman"/>
          <w:sz w:val="20"/>
          <w:szCs w:val="20"/>
        </w:rPr>
        <w:t>[2]</w:t>
      </w:r>
      <w:r w:rsidR="009436AF" w:rsidRPr="00AD1111">
        <w:rPr>
          <w:rFonts w:ascii="Times New Roman" w:eastAsia="Times New Roman" w:hAnsi="Times New Roman"/>
          <w:sz w:val="20"/>
          <w:szCs w:val="20"/>
        </w:rPr>
        <w:t>.</w:t>
      </w:r>
    </w:p>
    <w:p w:rsidR="009436AF" w:rsidRPr="00AD1111" w:rsidRDefault="009436AF" w:rsidP="00AD1111">
      <w:pPr>
        <w:ind w:firstLine="284"/>
        <w:jc w:val="both"/>
        <w:rPr>
          <w:lang w:val="uk-UA"/>
        </w:rPr>
      </w:pPr>
      <w:r w:rsidRPr="00AD1111">
        <w:rPr>
          <w:lang w:val="uk-UA"/>
        </w:rPr>
        <w:lastRenderedPageBreak/>
        <w:t xml:space="preserve">Складовою частиною психологічного забезпечення успішного виконання миротворчих завдань особовим складом є психологічна підготовка, яка формує комплекс заходів з підтримання і відновлення у військовослужбовців миротворчого контингенту психологічних якостей, які забезпечують високу стійкість особового складу, готовність виконувати бойові завдання </w:t>
      </w:r>
      <w:r w:rsidR="00A43ECC">
        <w:rPr>
          <w:lang w:val="uk-UA"/>
        </w:rPr>
        <w:t>у</w:t>
      </w:r>
      <w:r w:rsidRPr="00AD1111">
        <w:rPr>
          <w:lang w:val="uk-UA"/>
        </w:rPr>
        <w:t xml:space="preserve"> будь-яких умовах.</w:t>
      </w:r>
    </w:p>
    <w:p w:rsidR="009436AF" w:rsidRPr="00AD1111" w:rsidRDefault="009436AF" w:rsidP="00AD1111">
      <w:pPr>
        <w:ind w:firstLine="284"/>
        <w:jc w:val="both"/>
        <w:rPr>
          <w:lang w:val="uk-UA"/>
        </w:rPr>
      </w:pPr>
      <w:r w:rsidRPr="00AD1111">
        <w:rPr>
          <w:lang w:val="uk-UA"/>
        </w:rPr>
        <w:t>Основною метою психологічної підготовки є підвищення функціональних можливостей психіки, забезпечення її нормальної діяльності в умовах миротворчої місії та цілеспрямованого формування у військовослужбовців, перш за все, психологічної та емоційно-вольової стійкості та готовності до бою.</w:t>
      </w:r>
    </w:p>
    <w:p w:rsidR="009436AF" w:rsidRPr="00AD1111" w:rsidRDefault="009436AF" w:rsidP="00AD1111">
      <w:pPr>
        <w:ind w:firstLine="284"/>
        <w:jc w:val="both"/>
        <w:rPr>
          <w:lang w:val="uk-UA"/>
        </w:rPr>
      </w:pPr>
      <w:r w:rsidRPr="00AD1111">
        <w:rPr>
          <w:lang w:val="uk-UA"/>
        </w:rPr>
        <w:t>При підготовці до виконання конкретних миротворчих завдань командир підрозділу проводить виховну роботу з кожною категорією військовослужбовців. Сприятливо впливає на виховання у військовослужбовців високого бойового та морально-психологічного стану пропаганда мужності і героїзму, виявлених підрозділом, окремими військовослужбовцями</w:t>
      </w:r>
      <w:r w:rsidR="002C6330">
        <w:rPr>
          <w:lang w:val="uk-UA"/>
        </w:rPr>
        <w:t xml:space="preserve"> </w:t>
      </w:r>
      <w:r w:rsidR="00697297" w:rsidRPr="00AD1111">
        <w:rPr>
          <w:lang w:val="uk-UA"/>
        </w:rPr>
        <w:t>[4]</w:t>
      </w:r>
      <w:r w:rsidRPr="00AD1111">
        <w:rPr>
          <w:lang w:val="uk-UA"/>
        </w:rPr>
        <w:t>.</w:t>
      </w:r>
    </w:p>
    <w:p w:rsidR="009436AF" w:rsidRPr="00AD1111" w:rsidRDefault="009436AF" w:rsidP="00AD1111">
      <w:pPr>
        <w:ind w:firstLine="284"/>
        <w:jc w:val="both"/>
        <w:rPr>
          <w:lang w:val="uk-UA"/>
        </w:rPr>
      </w:pPr>
      <w:r w:rsidRPr="00AD1111">
        <w:rPr>
          <w:lang w:val="uk-UA"/>
        </w:rPr>
        <w:t xml:space="preserve">Використовуючи різні способи навчання та виховання, цілеспрямовано організовуючи військову працю, </w:t>
      </w:r>
      <w:r w:rsidRPr="00AD1111">
        <w:rPr>
          <w:lang w:val="uk-UA"/>
        </w:rPr>
        <w:lastRenderedPageBreak/>
        <w:t xml:space="preserve">необхідно </w:t>
      </w:r>
      <w:r w:rsidR="009A7AC8">
        <w:rPr>
          <w:lang w:val="uk-UA"/>
        </w:rPr>
        <w:t>розвивати</w:t>
      </w:r>
      <w:r w:rsidRPr="00AD1111">
        <w:rPr>
          <w:lang w:val="uk-UA"/>
        </w:rPr>
        <w:t xml:space="preserve"> у військовослужбовців миротворчого підрозділу високі морально-психологічні якості, </w:t>
      </w:r>
      <w:r w:rsidR="009A7AC8">
        <w:rPr>
          <w:lang w:val="uk-UA"/>
        </w:rPr>
        <w:t>стійкість особистості, установку</w:t>
      </w:r>
      <w:r w:rsidRPr="00AD1111">
        <w:rPr>
          <w:lang w:val="uk-UA"/>
        </w:rPr>
        <w:t xml:space="preserve"> на негайні свідомі та активні бойові дії, а також психологічну готовність ефективно проявляти всі свої можливості, якості, знання, навички і вміння в екстр</w:t>
      </w:r>
      <w:r w:rsidR="005B6B2B">
        <w:rPr>
          <w:lang w:val="uk-UA"/>
        </w:rPr>
        <w:t>е</w:t>
      </w:r>
      <w:r w:rsidRPr="00AD1111">
        <w:rPr>
          <w:lang w:val="uk-UA"/>
        </w:rPr>
        <w:t>мальних умовах.</w:t>
      </w:r>
    </w:p>
    <w:p w:rsidR="008A55B5" w:rsidRPr="00AD1111" w:rsidRDefault="00D825D8">
      <w:pPr>
        <w:pStyle w:val="5"/>
        <w:rPr>
          <w:rFonts w:eastAsia="MS Mincho"/>
          <w:lang w:val="uk-UA"/>
        </w:rPr>
      </w:pPr>
      <w:r w:rsidRPr="00AD1111">
        <w:rPr>
          <w:rFonts w:eastAsia="MS Mincho"/>
          <w:lang w:val="uk-UA"/>
        </w:rPr>
        <w:t>Список використаних джерел</w:t>
      </w:r>
    </w:p>
    <w:p w:rsidR="0043143A" w:rsidRPr="00AD1111" w:rsidRDefault="00FD7BE3" w:rsidP="00CE567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  <w:r w:rsidRPr="00AD1111">
        <w:rPr>
          <w:sz w:val="16"/>
          <w:lang w:val="uk-UA"/>
        </w:rPr>
        <w:t>[</w:t>
      </w:r>
      <w:r w:rsidR="00EB233E" w:rsidRPr="00AD1111">
        <w:rPr>
          <w:sz w:val="16"/>
          <w:szCs w:val="16"/>
          <w:lang w:val="uk-UA"/>
        </w:rPr>
        <w:t>1]</w:t>
      </w:r>
      <w:r w:rsidR="00EB233E" w:rsidRPr="00AD1111">
        <w:rPr>
          <w:sz w:val="16"/>
          <w:szCs w:val="16"/>
          <w:lang w:val="uk-UA"/>
        </w:rPr>
        <w:tab/>
      </w:r>
      <w:r w:rsidR="0043143A" w:rsidRPr="00AD1111">
        <w:rPr>
          <w:sz w:val="16"/>
          <w:szCs w:val="16"/>
          <w:lang w:val="uk-UA"/>
        </w:rPr>
        <w:t>Наказ Міністра оборони України від 25 жовтня 2004 року №</w:t>
      </w:r>
      <w:r w:rsidR="00B07C09">
        <w:rPr>
          <w:sz w:val="16"/>
          <w:szCs w:val="16"/>
          <w:lang w:val="uk-UA"/>
        </w:rPr>
        <w:t xml:space="preserve"> </w:t>
      </w:r>
      <w:r w:rsidR="0043143A" w:rsidRPr="00AD1111">
        <w:rPr>
          <w:sz w:val="16"/>
          <w:szCs w:val="16"/>
          <w:lang w:val="uk-UA"/>
        </w:rPr>
        <w:t xml:space="preserve">485 </w:t>
      </w:r>
      <w:proofErr w:type="spellStart"/>
      <w:r w:rsidR="0043143A" w:rsidRPr="00AD1111">
        <w:rPr>
          <w:sz w:val="16"/>
          <w:szCs w:val="16"/>
          <w:lang w:val="uk-UA"/>
        </w:rPr>
        <w:t>“Про</w:t>
      </w:r>
      <w:proofErr w:type="spellEnd"/>
      <w:r w:rsidR="0043143A" w:rsidRPr="00AD1111">
        <w:rPr>
          <w:sz w:val="16"/>
          <w:szCs w:val="16"/>
          <w:lang w:val="uk-UA"/>
        </w:rPr>
        <w:t xml:space="preserve"> затвердження Інструкції про підготовку миротворчих контингентів і миротворчого персоналу ЗС України для участі у ММО”. </w:t>
      </w:r>
    </w:p>
    <w:p w:rsidR="00EB233E" w:rsidRPr="00AD1111" w:rsidRDefault="00EB233E" w:rsidP="00CE567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 w:eastAsia="uk-UA"/>
        </w:rPr>
      </w:pPr>
      <w:r w:rsidRPr="00AD1111">
        <w:rPr>
          <w:sz w:val="16"/>
          <w:szCs w:val="16"/>
          <w:lang w:val="uk-UA"/>
        </w:rPr>
        <w:t xml:space="preserve">[2] </w:t>
      </w:r>
      <w:r w:rsidRPr="00AD1111">
        <w:rPr>
          <w:sz w:val="16"/>
          <w:szCs w:val="16"/>
          <w:lang w:val="uk-UA"/>
        </w:rPr>
        <w:tab/>
      </w:r>
      <w:proofErr w:type="spellStart"/>
      <w:r w:rsidR="0043143A" w:rsidRPr="00AD1111">
        <w:rPr>
          <w:sz w:val="16"/>
          <w:szCs w:val="16"/>
          <w:lang w:val="uk-UA"/>
        </w:rPr>
        <w:t>Алещенко</w:t>
      </w:r>
      <w:proofErr w:type="spellEnd"/>
      <w:r w:rsidR="0043143A" w:rsidRPr="00AD1111">
        <w:rPr>
          <w:sz w:val="16"/>
          <w:szCs w:val="16"/>
          <w:lang w:val="uk-UA"/>
        </w:rPr>
        <w:t xml:space="preserve"> В.І. Психологічне забезпечення миротворчої діяльності військовослужбовців Збройних Сил України. Монографія. – Харків, ХУПС. – 2008. – 238 с.</w:t>
      </w:r>
    </w:p>
    <w:p w:rsidR="0043143A" w:rsidRPr="00AD1111" w:rsidRDefault="00EB233E" w:rsidP="00CE567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lang w:val="uk-UA"/>
        </w:rPr>
      </w:pPr>
      <w:r w:rsidRPr="00AD1111">
        <w:rPr>
          <w:sz w:val="16"/>
          <w:lang w:val="uk-UA"/>
        </w:rPr>
        <w:t>[</w:t>
      </w:r>
      <w:r w:rsidR="00775EF7" w:rsidRPr="00AD1111">
        <w:rPr>
          <w:sz w:val="16"/>
          <w:lang w:val="uk-UA"/>
        </w:rPr>
        <w:t>3</w:t>
      </w:r>
      <w:r w:rsidRPr="00AD1111">
        <w:rPr>
          <w:sz w:val="16"/>
          <w:lang w:val="uk-UA"/>
        </w:rPr>
        <w:t xml:space="preserve">] </w:t>
      </w:r>
      <w:r w:rsidRPr="00AD1111">
        <w:rPr>
          <w:sz w:val="16"/>
          <w:lang w:val="uk-UA"/>
        </w:rPr>
        <w:tab/>
      </w:r>
      <w:r w:rsidR="0043143A" w:rsidRPr="00AD1111">
        <w:rPr>
          <w:sz w:val="16"/>
          <w:lang w:val="uk-UA"/>
        </w:rPr>
        <w:t xml:space="preserve">Підготовка та ведення миротворчих дій миротворчими контингентами та миротворчим персоналом Збройних сил України : метод. </w:t>
      </w:r>
      <w:proofErr w:type="spellStart"/>
      <w:r w:rsidR="0043143A" w:rsidRPr="00AD1111">
        <w:rPr>
          <w:sz w:val="16"/>
          <w:lang w:val="uk-UA"/>
        </w:rPr>
        <w:t>посіб</w:t>
      </w:r>
      <w:proofErr w:type="spellEnd"/>
      <w:r w:rsidR="0043143A" w:rsidRPr="00AD1111">
        <w:rPr>
          <w:sz w:val="16"/>
          <w:lang w:val="uk-UA"/>
        </w:rPr>
        <w:t xml:space="preserve">. – К. : ННДЦОТВБУ, 2004. – 106 с. </w:t>
      </w:r>
    </w:p>
    <w:p w:rsidR="00EB233E" w:rsidRPr="00B07C09" w:rsidRDefault="00775EF7" w:rsidP="00CE567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lang w:val="uk-UA"/>
        </w:rPr>
      </w:pPr>
      <w:r w:rsidRPr="00AD1111">
        <w:rPr>
          <w:sz w:val="16"/>
          <w:lang w:val="uk-UA"/>
        </w:rPr>
        <w:t>[4</w:t>
      </w:r>
      <w:r w:rsidR="00EB233E" w:rsidRPr="00AD1111">
        <w:rPr>
          <w:sz w:val="16"/>
          <w:lang w:val="uk-UA"/>
        </w:rPr>
        <w:t xml:space="preserve">] </w:t>
      </w:r>
      <w:r w:rsidR="00EB233E" w:rsidRPr="00AD1111">
        <w:rPr>
          <w:sz w:val="16"/>
          <w:lang w:val="uk-UA"/>
        </w:rPr>
        <w:tab/>
      </w:r>
      <w:r w:rsidR="0043143A" w:rsidRPr="00B07C09">
        <w:rPr>
          <w:sz w:val="16"/>
          <w:lang w:val="uk-UA"/>
        </w:rPr>
        <w:t xml:space="preserve">Голик М. М., Романишин А. М. Морально-психологічне забезпечення миротворчих операцій. Частина 1 : </w:t>
      </w:r>
      <w:proofErr w:type="spellStart"/>
      <w:r w:rsidR="0043143A" w:rsidRPr="00B07C09">
        <w:rPr>
          <w:sz w:val="16"/>
          <w:lang w:val="uk-UA"/>
        </w:rPr>
        <w:t>навч.-метод</w:t>
      </w:r>
      <w:proofErr w:type="spellEnd"/>
      <w:r w:rsidR="0043143A" w:rsidRPr="00B07C09">
        <w:rPr>
          <w:sz w:val="16"/>
          <w:lang w:val="uk-UA"/>
        </w:rPr>
        <w:t xml:space="preserve">. </w:t>
      </w:r>
      <w:proofErr w:type="spellStart"/>
      <w:r w:rsidR="0043143A" w:rsidRPr="00B07C09">
        <w:rPr>
          <w:sz w:val="16"/>
          <w:lang w:val="uk-UA"/>
        </w:rPr>
        <w:t>посіб</w:t>
      </w:r>
      <w:proofErr w:type="spellEnd"/>
      <w:r w:rsidR="0043143A" w:rsidRPr="00B07C09">
        <w:rPr>
          <w:sz w:val="16"/>
          <w:lang w:val="uk-UA"/>
        </w:rPr>
        <w:t>. / М. М. Голик, А. М. Романишин. – Л. : ЛІСВ, 2007. – 131 с.</w:t>
      </w:r>
    </w:p>
    <w:p w:rsidR="00EB233E" w:rsidRPr="00AD1111" w:rsidRDefault="00EB233E" w:rsidP="00CE5671">
      <w:pPr>
        <w:pStyle w:val="references"/>
        <w:numPr>
          <w:ilvl w:val="0"/>
          <w:numId w:val="0"/>
        </w:numPr>
        <w:ind w:left="425" w:hanging="425"/>
        <w:rPr>
          <w:lang w:val="uk-UA"/>
        </w:rPr>
      </w:pPr>
      <w:r w:rsidRPr="00B07C09">
        <w:rPr>
          <w:lang w:val="uk-UA"/>
        </w:rPr>
        <w:t>[</w:t>
      </w:r>
      <w:r w:rsidR="00775EF7" w:rsidRPr="00B07C09">
        <w:rPr>
          <w:lang w:val="uk-UA"/>
        </w:rPr>
        <w:t>5</w:t>
      </w:r>
      <w:r w:rsidRPr="00B07C09">
        <w:rPr>
          <w:lang w:val="uk-UA"/>
        </w:rPr>
        <w:t xml:space="preserve">] </w:t>
      </w:r>
      <w:r w:rsidRPr="00B07C09">
        <w:rPr>
          <w:lang w:val="uk-UA"/>
        </w:rPr>
        <w:tab/>
      </w:r>
      <w:r w:rsidR="00B07C09">
        <w:rPr>
          <w:lang w:val="uk-UA"/>
        </w:rPr>
        <w:t>Хацановський В.</w:t>
      </w:r>
      <w:r w:rsidR="0043143A" w:rsidRPr="00B07C09">
        <w:rPr>
          <w:lang w:val="uk-UA"/>
        </w:rPr>
        <w:t>С. Миротворча діяльність Збройних Сил України: досвід, теорія, практика : навч.-метод. посіб. / В. С. Хацановський</w:t>
      </w:r>
      <w:r w:rsidR="0043143A" w:rsidRPr="00AD1111">
        <w:rPr>
          <w:lang w:val="uk-UA"/>
        </w:rPr>
        <w:t>. – К. : НАОУ, 2006. – 123 с.</w:t>
      </w:r>
    </w:p>
    <w:p w:rsidR="005B4C11" w:rsidRPr="00AD1111" w:rsidRDefault="005B4C11" w:rsidP="00CE5671">
      <w:pPr>
        <w:pStyle w:val="references"/>
        <w:numPr>
          <w:ilvl w:val="0"/>
          <w:numId w:val="0"/>
        </w:numPr>
        <w:ind w:left="360" w:hanging="360"/>
        <w:rPr>
          <w:rFonts w:eastAsia="MS Mincho"/>
          <w:lang w:val="uk-UA"/>
        </w:rPr>
        <w:sectPr w:rsidR="005B4C11" w:rsidRPr="00AD1111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8A55B5" w:rsidRPr="00AD1111" w:rsidRDefault="008A55B5" w:rsidP="00CE5671">
      <w:pPr>
        <w:jc w:val="both"/>
        <w:rPr>
          <w:lang w:val="uk-UA"/>
        </w:rPr>
      </w:pPr>
    </w:p>
    <w:sectPr w:rsidR="008A55B5" w:rsidRPr="00AD1111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1F5F"/>
    <w:multiLevelType w:val="hybridMultilevel"/>
    <w:tmpl w:val="DAB4D14A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90D00"/>
    <w:multiLevelType w:val="hybridMultilevel"/>
    <w:tmpl w:val="F8D0F5AC"/>
    <w:lvl w:ilvl="0" w:tplc="A136F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  <w:num w:numId="13">
    <w:abstractNumId w:val="0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1028"/>
  <w:defaultTabStop w:val="720"/>
  <w:hyphenationZone w:val="425"/>
  <w:doNotHyphenateCaps/>
  <w:characterSpacingControl w:val="doNotCompress"/>
  <w:doNotValidateAgainstSchema/>
  <w:doNotDemarcateInvalidXml/>
  <w:compat>
    <w:doNotUseHTMLParagraphAutoSpacing/>
  </w:compat>
  <w:rsids>
    <w:rsidRoot w:val="003A59A6"/>
    <w:rsid w:val="0004390D"/>
    <w:rsid w:val="00060324"/>
    <w:rsid w:val="000A79FD"/>
    <w:rsid w:val="000B4641"/>
    <w:rsid w:val="000B52D6"/>
    <w:rsid w:val="000D2646"/>
    <w:rsid w:val="0010711E"/>
    <w:rsid w:val="00127EDD"/>
    <w:rsid w:val="00191D30"/>
    <w:rsid w:val="001C128D"/>
    <w:rsid w:val="001C2A21"/>
    <w:rsid w:val="002227D2"/>
    <w:rsid w:val="0022699F"/>
    <w:rsid w:val="0023755E"/>
    <w:rsid w:val="00276735"/>
    <w:rsid w:val="002864A3"/>
    <w:rsid w:val="002A7D5D"/>
    <w:rsid w:val="002B3B81"/>
    <w:rsid w:val="002B6A54"/>
    <w:rsid w:val="002C6330"/>
    <w:rsid w:val="00373CED"/>
    <w:rsid w:val="00384C78"/>
    <w:rsid w:val="0039677B"/>
    <w:rsid w:val="003A47B5"/>
    <w:rsid w:val="003A59A6"/>
    <w:rsid w:val="003B00BF"/>
    <w:rsid w:val="003D1BE9"/>
    <w:rsid w:val="003E038C"/>
    <w:rsid w:val="003E63CB"/>
    <w:rsid w:val="004059FE"/>
    <w:rsid w:val="0043143A"/>
    <w:rsid w:val="004445B3"/>
    <w:rsid w:val="004C06C2"/>
    <w:rsid w:val="00587F8E"/>
    <w:rsid w:val="005B4C11"/>
    <w:rsid w:val="005B520E"/>
    <w:rsid w:val="005B535B"/>
    <w:rsid w:val="005B6B2B"/>
    <w:rsid w:val="005F4365"/>
    <w:rsid w:val="00603221"/>
    <w:rsid w:val="006108A4"/>
    <w:rsid w:val="00610C49"/>
    <w:rsid w:val="006268FD"/>
    <w:rsid w:val="00697297"/>
    <w:rsid w:val="006C4648"/>
    <w:rsid w:val="0072064C"/>
    <w:rsid w:val="007442B3"/>
    <w:rsid w:val="00753F7B"/>
    <w:rsid w:val="00775EF7"/>
    <w:rsid w:val="00787C5A"/>
    <w:rsid w:val="007919DE"/>
    <w:rsid w:val="007960F3"/>
    <w:rsid w:val="007C0308"/>
    <w:rsid w:val="007D0340"/>
    <w:rsid w:val="008014D2"/>
    <w:rsid w:val="008054BC"/>
    <w:rsid w:val="008939CC"/>
    <w:rsid w:val="008A55B5"/>
    <w:rsid w:val="008A758A"/>
    <w:rsid w:val="008A75C8"/>
    <w:rsid w:val="008B0A02"/>
    <w:rsid w:val="008D6D52"/>
    <w:rsid w:val="008F7752"/>
    <w:rsid w:val="009436AF"/>
    <w:rsid w:val="0097508D"/>
    <w:rsid w:val="009845FF"/>
    <w:rsid w:val="009A7AC8"/>
    <w:rsid w:val="00A35051"/>
    <w:rsid w:val="00A43ECC"/>
    <w:rsid w:val="00A510F7"/>
    <w:rsid w:val="00AC6519"/>
    <w:rsid w:val="00AD1111"/>
    <w:rsid w:val="00B07C09"/>
    <w:rsid w:val="00B22051"/>
    <w:rsid w:val="00B5739A"/>
    <w:rsid w:val="00B75276"/>
    <w:rsid w:val="00BA6328"/>
    <w:rsid w:val="00BC0AEB"/>
    <w:rsid w:val="00BF7B24"/>
    <w:rsid w:val="00C56D62"/>
    <w:rsid w:val="00CB66E6"/>
    <w:rsid w:val="00CE5671"/>
    <w:rsid w:val="00D32B70"/>
    <w:rsid w:val="00D55335"/>
    <w:rsid w:val="00D825D8"/>
    <w:rsid w:val="00D9156D"/>
    <w:rsid w:val="00E91219"/>
    <w:rsid w:val="00EA506F"/>
    <w:rsid w:val="00EB233E"/>
    <w:rsid w:val="00ED04A5"/>
    <w:rsid w:val="00EE4362"/>
    <w:rsid w:val="00EF18D7"/>
    <w:rsid w:val="00EF1E8A"/>
    <w:rsid w:val="00EF3A1A"/>
    <w:rsid w:val="00F01F70"/>
    <w:rsid w:val="00F81E65"/>
    <w:rsid w:val="00FB507A"/>
    <w:rsid w:val="00FD7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D2646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rsid w:val="000D2646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D26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sid w:val="000D2646"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0D2646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rsid w:val="000D2646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rsid w:val="000D2646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rsid w:val="000D2646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sid w:val="000D2646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0D2646"/>
    <w:rPr>
      <w:i/>
      <w:iCs/>
      <w:sz w:val="15"/>
      <w:szCs w:val="15"/>
    </w:rPr>
  </w:style>
  <w:style w:type="paragraph" w:customStyle="1" w:styleId="tablecopy">
    <w:name w:val="table copy"/>
    <w:uiPriority w:val="99"/>
    <w:rsid w:val="000D2646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0D2646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character" w:customStyle="1" w:styleId="Bodytext321pt">
    <w:name w:val="Body text (3) + 21 pt"/>
    <w:rsid w:val="009436A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42"/>
      <w:szCs w:val="42"/>
      <w:shd w:val="clear" w:color="auto" w:fill="FFFFFF"/>
      <w:lang w:val="uk-UA" w:eastAsia="uk-UA" w:bidi="uk-UA"/>
    </w:rPr>
  </w:style>
  <w:style w:type="character" w:customStyle="1" w:styleId="Bodytext218pt">
    <w:name w:val="Body text (2) + 18 pt"/>
    <w:aliases w:val="Spacing 1 pt"/>
    <w:rsid w:val="009436AF"/>
    <w:rPr>
      <w:rFonts w:ascii="Times New Roman" w:eastAsia="Times New Roman" w:hAnsi="Times New Roman" w:cs="Times New Roman" w:hint="default"/>
      <w:color w:val="000000"/>
      <w:spacing w:val="30"/>
      <w:w w:val="100"/>
      <w:position w:val="0"/>
      <w:sz w:val="36"/>
      <w:szCs w:val="36"/>
      <w:shd w:val="clear" w:color="auto" w:fill="FFFFFF"/>
      <w:lang w:val="uk-UA" w:eastAsia="uk-UA" w:bidi="uk-UA"/>
    </w:rPr>
  </w:style>
  <w:style w:type="paragraph" w:styleId="a6">
    <w:name w:val="List Paragraph"/>
    <w:basedOn w:val="a"/>
    <w:uiPriority w:val="34"/>
    <w:qFormat/>
    <w:rsid w:val="009436A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rsenchu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F512-83FB-4A32-8983-D60F4072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5173</Characters>
  <Application>Microsoft Office Word</Application>
  <DocSecurity>4</DocSecurity>
  <Lines>43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5848</CharactersWithSpaces>
  <SharedDoc>false</SharedDoc>
  <HLinks>
    <vt:vector size="6" baseType="variant">
      <vt:variant>
        <vt:i4>1048636</vt:i4>
      </vt:variant>
      <vt:variant>
        <vt:i4>0</vt:i4>
      </vt:variant>
      <vt:variant>
        <vt:i4>0</vt:i4>
      </vt:variant>
      <vt:variant>
        <vt:i4>5</vt:i4>
      </vt:variant>
      <vt:variant>
        <vt:lpwstr>mailto:VArsenchuk@gmail.com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2019-03-28T16:04:00Z</dcterms:created>
  <dcterms:modified xsi:type="dcterms:W3CDTF">2019-03-28T16:04:00Z</dcterms:modified>
</cp:coreProperties>
</file>